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796" w:rsidRDefault="00060586" w:rsidP="00060586">
      <w:pPr>
        <w:pStyle w:val="Heading1"/>
        <w:rPr>
          <w:u w:color="000000"/>
        </w:rPr>
      </w:pPr>
      <w:bookmarkStart w:id="0" w:name="TOC"/>
      <w:bookmarkStart w:id="1" w:name="_Toc427848619"/>
      <w:bookmarkStart w:id="2" w:name="_Toc423550897"/>
      <w:bookmarkStart w:id="3" w:name="_GoBack"/>
      <w:bookmarkEnd w:id="0"/>
      <w:bookmarkEnd w:id="3"/>
      <w:r>
        <w:rPr>
          <w:u w:color="000000"/>
        </w:rPr>
        <w:t>TABLE OF CONTENTS</w:t>
      </w:r>
      <w:bookmarkEnd w:id="1"/>
    </w:p>
    <w:p w:rsidR="00060586" w:rsidRPr="00060586" w:rsidRDefault="00060586" w:rsidP="00060586">
      <w:pPr>
        <w:pStyle w:val="TOC5"/>
        <w:rPr>
          <w:rFonts w:asciiTheme="minorHAnsi" w:eastAsiaTheme="minorEastAsia" w:hAnsiTheme="minorHAnsi"/>
          <w:b/>
          <w:sz w:val="22"/>
          <w:szCs w:val="22"/>
        </w:rPr>
      </w:pPr>
      <w:bookmarkStart w:id="4" w:name="LegalTOC"/>
      <w:r w:rsidRPr="00060586">
        <w:rPr>
          <w:b/>
        </w:rPr>
        <w:t>TABLE OF AUTHORTIES</w:t>
      </w:r>
      <w:r w:rsidRPr="00060586">
        <w:rPr>
          <w:b/>
        </w:rPr>
        <w:tab/>
        <w:t>i</w:t>
      </w:r>
    </w:p>
    <w:p w:rsidR="00060586" w:rsidRPr="00060586" w:rsidRDefault="00060586" w:rsidP="00060586">
      <w:pPr>
        <w:pStyle w:val="TOC5"/>
        <w:rPr>
          <w:rFonts w:asciiTheme="minorHAnsi" w:eastAsiaTheme="minorEastAsia" w:hAnsiTheme="minorHAnsi"/>
          <w:b/>
          <w:sz w:val="22"/>
          <w:szCs w:val="22"/>
        </w:rPr>
      </w:pPr>
      <w:r w:rsidRPr="00060586">
        <w:rPr>
          <w:b/>
        </w:rPr>
        <w:t>STATEMENT OF JURISDICTION</w:t>
      </w:r>
      <w:r w:rsidRPr="00060586">
        <w:rPr>
          <w:b/>
        </w:rPr>
        <w:tab/>
        <w:t>ii</w:t>
      </w:r>
    </w:p>
    <w:p w:rsidR="00060586" w:rsidRPr="00060586" w:rsidRDefault="00060586" w:rsidP="00060586">
      <w:pPr>
        <w:pStyle w:val="TOC5"/>
        <w:rPr>
          <w:rFonts w:asciiTheme="minorHAnsi" w:eastAsiaTheme="minorEastAsia" w:hAnsiTheme="minorHAnsi"/>
          <w:b/>
          <w:sz w:val="22"/>
          <w:szCs w:val="22"/>
        </w:rPr>
      </w:pPr>
      <w:r w:rsidRPr="00060586">
        <w:rPr>
          <w:b/>
        </w:rPr>
        <w:t>STATEMENT EXPLAINING REASONS FOR DELAY</w:t>
      </w:r>
      <w:r w:rsidRPr="00060586">
        <w:rPr>
          <w:b/>
        </w:rPr>
        <w:tab/>
        <w:t>iii</w:t>
      </w:r>
    </w:p>
    <w:p w:rsidR="00060586" w:rsidRPr="00060586" w:rsidRDefault="00060586" w:rsidP="00060586">
      <w:pPr>
        <w:pStyle w:val="TOC5"/>
        <w:rPr>
          <w:rFonts w:asciiTheme="minorHAnsi" w:eastAsiaTheme="minorEastAsia" w:hAnsiTheme="minorHAnsi"/>
          <w:b/>
          <w:sz w:val="22"/>
          <w:szCs w:val="22"/>
        </w:rPr>
      </w:pPr>
      <w:r w:rsidRPr="00060586">
        <w:rPr>
          <w:b/>
        </w:rPr>
        <w:t>STATEMENT OF QUESTION PRESENTED</w:t>
      </w:r>
      <w:r w:rsidRPr="00060586">
        <w:rPr>
          <w:b/>
        </w:rPr>
        <w:tab/>
        <w:t>iv</w:t>
      </w:r>
    </w:p>
    <w:p w:rsidR="00060586" w:rsidRPr="00060586" w:rsidRDefault="00060586" w:rsidP="00060586">
      <w:pPr>
        <w:pStyle w:val="TOC5"/>
        <w:rPr>
          <w:rFonts w:asciiTheme="minorHAnsi" w:eastAsiaTheme="minorEastAsia" w:hAnsiTheme="minorHAnsi"/>
          <w:b/>
          <w:sz w:val="22"/>
          <w:szCs w:val="22"/>
        </w:rPr>
      </w:pPr>
      <w:r w:rsidRPr="00060586">
        <w:rPr>
          <w:b/>
          <w:u w:color="000000"/>
        </w:rPr>
        <w:t>STATEMENT OF FACTS</w:t>
      </w:r>
      <w:r w:rsidRPr="00060586">
        <w:rPr>
          <w:b/>
        </w:rPr>
        <w:tab/>
        <w:t>1</w:t>
      </w:r>
    </w:p>
    <w:p w:rsidR="00060586" w:rsidRPr="00060586" w:rsidRDefault="00060586" w:rsidP="00060586">
      <w:pPr>
        <w:pStyle w:val="TOC5"/>
        <w:rPr>
          <w:rFonts w:asciiTheme="minorHAnsi" w:eastAsiaTheme="minorEastAsia" w:hAnsiTheme="minorHAnsi"/>
          <w:b/>
          <w:sz w:val="22"/>
          <w:szCs w:val="22"/>
        </w:rPr>
      </w:pPr>
      <w:r w:rsidRPr="00060586">
        <w:rPr>
          <w:b/>
          <w:color w:val="000000"/>
          <w:u w:color="000000"/>
        </w:rPr>
        <w:t>I.</w:t>
      </w:r>
      <w:r w:rsidRPr="00060586">
        <w:rPr>
          <w:rFonts w:asciiTheme="minorHAnsi" w:eastAsiaTheme="minorEastAsia" w:hAnsiTheme="minorHAnsi"/>
          <w:b/>
          <w:sz w:val="22"/>
          <w:szCs w:val="22"/>
        </w:rPr>
        <w:tab/>
      </w:r>
      <w:r w:rsidRPr="00060586">
        <w:rPr>
          <w:b/>
          <w:color w:val="000000"/>
          <w:u w:color="000000"/>
        </w:rPr>
        <w:t xml:space="preserve">MR. </w:t>
      </w:r>
      <w:r w:rsidR="00B3612D">
        <w:rPr>
          <w:b/>
          <w:color w:val="000000"/>
          <w:u w:color="000000"/>
        </w:rPr>
        <w:t>DEFENDANT</w:t>
      </w:r>
      <w:r w:rsidRPr="00060586">
        <w:rPr>
          <w:b/>
          <w:color w:val="000000"/>
          <w:u w:color="000000"/>
        </w:rPr>
        <w:t xml:space="preserve"> IS ENTITLED TO A </w:t>
      </w:r>
      <w:r w:rsidRPr="00060586">
        <w:rPr>
          <w:b/>
          <w:i/>
          <w:color w:val="000000"/>
          <w:u w:color="000000"/>
        </w:rPr>
        <w:t xml:space="preserve">LOCKRIDGE </w:t>
      </w:r>
      <w:r w:rsidRPr="00060586">
        <w:rPr>
          <w:b/>
          <w:color w:val="000000"/>
          <w:u w:color="000000"/>
        </w:rPr>
        <w:t>REMAND NOW THAT THE MANDATORY SENTENCING GUIDELINES HAVE BEEN DECLARED UNCONSTITUTIONAL.</w:t>
      </w:r>
      <w:r w:rsidRPr="00060586">
        <w:rPr>
          <w:b/>
        </w:rPr>
        <w:tab/>
        <w:t>3</w:t>
      </w:r>
    </w:p>
    <w:p w:rsidR="00060586" w:rsidRDefault="00060586" w:rsidP="00060586">
      <w:pPr>
        <w:pStyle w:val="TOC5"/>
        <w:rPr>
          <w:b/>
        </w:rPr>
      </w:pPr>
      <w:r w:rsidRPr="00060586">
        <w:rPr>
          <w:b/>
          <w:u w:color="000000"/>
        </w:rPr>
        <w:t>SUMMARY AND REQUEST FOR RELIEF</w:t>
      </w:r>
      <w:r w:rsidRPr="00060586">
        <w:rPr>
          <w:b/>
        </w:rPr>
        <w:tab/>
        <w:t>5</w:t>
      </w:r>
    </w:p>
    <w:bookmarkEnd w:id="4"/>
    <w:p w:rsidR="00060586" w:rsidRDefault="00060586" w:rsidP="00060586"/>
    <w:p w:rsidR="001064EF" w:rsidRDefault="001064EF" w:rsidP="00060586"/>
    <w:p w:rsidR="001064EF" w:rsidRDefault="001064EF" w:rsidP="00060586"/>
    <w:p w:rsidR="001064EF" w:rsidRDefault="001064EF" w:rsidP="00060586"/>
    <w:p w:rsidR="001064EF" w:rsidRDefault="001064EF" w:rsidP="00060586"/>
    <w:p w:rsidR="001064EF" w:rsidRDefault="001064EF" w:rsidP="00060586"/>
    <w:p w:rsidR="001064EF" w:rsidRDefault="001064EF" w:rsidP="00060586"/>
    <w:p w:rsidR="00F13796" w:rsidRDefault="00F13796" w:rsidP="00C02151">
      <w:pPr>
        <w:pStyle w:val="Heading1"/>
        <w:rPr>
          <w:u w:color="000000"/>
        </w:rPr>
        <w:sectPr w:rsidR="00F13796" w:rsidSect="00932D80">
          <w:footerReference w:type="even" r:id="rId9"/>
          <w:pgSz w:w="12240" w:h="15840"/>
          <w:pgMar w:top="1440" w:right="1440" w:bottom="640" w:left="1440" w:header="0" w:footer="720" w:gutter="0"/>
          <w:cols w:space="720"/>
          <w:docGrid w:linePitch="360"/>
        </w:sectPr>
      </w:pPr>
    </w:p>
    <w:p w:rsidR="0014291E" w:rsidRPr="00DF139B" w:rsidRDefault="0014291E" w:rsidP="00C02151">
      <w:pPr>
        <w:pStyle w:val="Heading1"/>
      </w:pPr>
      <w:bookmarkStart w:id="5" w:name="TOA"/>
      <w:bookmarkStart w:id="6" w:name="_Toc381561755"/>
      <w:bookmarkStart w:id="7" w:name="_Toc407635808"/>
      <w:bookmarkStart w:id="8" w:name="_Toc426546836"/>
      <w:bookmarkStart w:id="9" w:name="_Toc427848620"/>
      <w:bookmarkEnd w:id="5"/>
      <w:r w:rsidRPr="00DF139B">
        <w:lastRenderedPageBreak/>
        <w:t>T</w:t>
      </w:r>
      <w:r>
        <w:t>ABLE OF AUTHORTIES</w:t>
      </w:r>
      <w:bookmarkEnd w:id="6"/>
      <w:bookmarkEnd w:id="7"/>
      <w:bookmarkEnd w:id="8"/>
      <w:bookmarkEnd w:id="9"/>
    </w:p>
    <w:p w:rsidR="0014291E" w:rsidRPr="00DF139B" w:rsidRDefault="0014291E" w:rsidP="0014291E">
      <w:pPr>
        <w:spacing w:after="240"/>
        <w:jc w:val="center"/>
        <w:rPr>
          <w:rFonts w:cs="Times New Roman"/>
          <w:b/>
        </w:rPr>
      </w:pPr>
      <w:r w:rsidRPr="00DF139B">
        <w:rPr>
          <w:rFonts w:cs="Times New Roman"/>
          <w:b/>
        </w:rPr>
        <w:t>CASES</w:t>
      </w:r>
    </w:p>
    <w:p w:rsidR="0014291E" w:rsidRDefault="0014291E" w:rsidP="0014291E">
      <w:pPr>
        <w:pStyle w:val="TableofAuthorities"/>
        <w:tabs>
          <w:tab w:val="right" w:leader="dot" w:pos="9350"/>
        </w:tabs>
        <w:spacing w:before="240"/>
        <w:rPr>
          <w:noProof/>
        </w:rPr>
      </w:pPr>
      <w:r w:rsidRPr="003053B3">
        <w:rPr>
          <w:i/>
          <w:noProof/>
          <w:color w:val="000000"/>
          <w:u w:color="000000"/>
        </w:rPr>
        <w:t>Alleyne v United States</w:t>
      </w:r>
      <w:r w:rsidRPr="003053B3">
        <w:rPr>
          <w:noProof/>
          <w:color w:val="000000"/>
          <w:u w:color="000000"/>
        </w:rPr>
        <w:t>, 570 US __</w:t>
      </w:r>
      <w:r>
        <w:rPr>
          <w:noProof/>
          <w:color w:val="000000"/>
          <w:u w:color="000000"/>
        </w:rPr>
        <w:t xml:space="preserve">; </w:t>
      </w:r>
      <w:r w:rsidRPr="00296241">
        <w:rPr>
          <w:noProof/>
          <w:color w:val="000000"/>
          <w:u w:color="000000"/>
        </w:rPr>
        <w:t>133 S Ct 2151; 186 L Ed 2d 314 (2013)</w:t>
      </w:r>
      <w:r>
        <w:rPr>
          <w:noProof/>
        </w:rPr>
        <w:tab/>
        <w:t>3, 4</w:t>
      </w:r>
    </w:p>
    <w:p w:rsidR="0014291E" w:rsidRDefault="0014291E" w:rsidP="0014291E">
      <w:pPr>
        <w:pStyle w:val="TableofAuthorities"/>
        <w:tabs>
          <w:tab w:val="right" w:leader="dot" w:pos="9350"/>
        </w:tabs>
        <w:spacing w:before="240"/>
        <w:rPr>
          <w:noProof/>
        </w:rPr>
      </w:pPr>
      <w:r w:rsidRPr="00296241">
        <w:rPr>
          <w:i/>
          <w:noProof/>
          <w:color w:val="000000"/>
          <w:u w:color="000000"/>
        </w:rPr>
        <w:t>Apprendi v New Jersey</w:t>
      </w:r>
      <w:r w:rsidRPr="00296241">
        <w:rPr>
          <w:noProof/>
          <w:color w:val="000000"/>
          <w:u w:color="000000"/>
        </w:rPr>
        <w:t>, 530 US 466 ; 120 S Ct 2348; 147 L Ed 2d 435 (1999)</w:t>
      </w:r>
      <w:r>
        <w:rPr>
          <w:noProof/>
        </w:rPr>
        <w:tab/>
        <w:t>3</w:t>
      </w:r>
    </w:p>
    <w:p w:rsidR="0014291E" w:rsidRDefault="0014291E" w:rsidP="0014291E">
      <w:pPr>
        <w:pStyle w:val="TableofAuthorities"/>
        <w:tabs>
          <w:tab w:val="right" w:leader="dot" w:pos="9350"/>
        </w:tabs>
        <w:spacing w:before="240"/>
        <w:rPr>
          <w:noProof/>
        </w:rPr>
      </w:pPr>
      <w:r w:rsidRPr="00A908C9">
        <w:rPr>
          <w:i/>
          <w:color w:val="000000"/>
          <w:u w:color="000000"/>
        </w:rPr>
        <w:t>People v Lockridge</w:t>
      </w:r>
      <w:r w:rsidRPr="00A908C9">
        <w:rPr>
          <w:color w:val="000000"/>
          <w:u w:color="000000"/>
        </w:rPr>
        <w:t>, __ Mich __; __ NW2d __ (July 29, 2015) (Docket No. 149073)</w:t>
      </w:r>
      <w:r>
        <w:rPr>
          <w:noProof/>
        </w:rPr>
        <w:tab/>
        <w:t>3</w:t>
      </w:r>
    </w:p>
    <w:p w:rsidR="0014291E" w:rsidRDefault="0014291E" w:rsidP="0014291E">
      <w:pPr>
        <w:pStyle w:val="TableofAuthorities"/>
        <w:tabs>
          <w:tab w:val="right" w:leader="dot" w:pos="9350"/>
        </w:tabs>
        <w:spacing w:before="240"/>
        <w:rPr>
          <w:noProof/>
        </w:rPr>
      </w:pPr>
      <w:r w:rsidRPr="00296241">
        <w:rPr>
          <w:i/>
          <w:noProof/>
          <w:color w:val="000000"/>
          <w:u w:color="000000"/>
        </w:rPr>
        <w:t>People v McPherson</w:t>
      </w:r>
      <w:r w:rsidRPr="00296241">
        <w:rPr>
          <w:noProof/>
          <w:color w:val="000000"/>
          <w:u w:color="000000"/>
        </w:rPr>
        <w:t>, 263 Mich App 124; 687 NW2d 370 (2004)</w:t>
      </w:r>
      <w:r>
        <w:rPr>
          <w:noProof/>
        </w:rPr>
        <w:tab/>
        <w:t>3</w:t>
      </w:r>
    </w:p>
    <w:p w:rsidR="0014291E" w:rsidRDefault="0014291E" w:rsidP="0014291E">
      <w:pPr>
        <w:pStyle w:val="TableofAuthorities"/>
        <w:tabs>
          <w:tab w:val="right" w:leader="dot" w:pos="9350"/>
        </w:tabs>
        <w:spacing w:before="240"/>
        <w:rPr>
          <w:noProof/>
        </w:rPr>
      </w:pPr>
      <w:r w:rsidRPr="00296241">
        <w:rPr>
          <w:i/>
          <w:noProof/>
          <w:color w:val="000000"/>
          <w:u w:color="000000"/>
        </w:rPr>
        <w:t>United States v Crosby</w:t>
      </w:r>
      <w:r w:rsidRPr="00296241">
        <w:rPr>
          <w:noProof/>
          <w:color w:val="000000"/>
          <w:u w:color="000000"/>
        </w:rPr>
        <w:t>, 397 F3d 103 (CA 2, 2005)</w:t>
      </w:r>
      <w:r>
        <w:rPr>
          <w:noProof/>
        </w:rPr>
        <w:tab/>
        <w:t>4</w:t>
      </w:r>
    </w:p>
    <w:p w:rsidR="0014291E" w:rsidRPr="00DF139B" w:rsidRDefault="0014291E" w:rsidP="0014291E">
      <w:pPr>
        <w:spacing w:before="240"/>
        <w:jc w:val="center"/>
        <w:rPr>
          <w:rFonts w:cs="Times New Roman"/>
          <w:b/>
        </w:rPr>
      </w:pPr>
      <w:r w:rsidRPr="00DF139B">
        <w:rPr>
          <w:rFonts w:cs="Times New Roman"/>
          <w:b/>
        </w:rPr>
        <w:t>C</w:t>
      </w:r>
      <w:r>
        <w:rPr>
          <w:rFonts w:cs="Times New Roman"/>
          <w:b/>
        </w:rPr>
        <w:t>ONSTITUTIONAL PROVISIONS, STATUTES, AND COURT RULES</w:t>
      </w:r>
    </w:p>
    <w:p w:rsidR="0014291E" w:rsidRDefault="0014291E" w:rsidP="0014291E">
      <w:pPr>
        <w:pStyle w:val="TableofAuthorities"/>
        <w:tabs>
          <w:tab w:val="right" w:leader="dot" w:pos="9350"/>
        </w:tabs>
        <w:spacing w:before="240"/>
        <w:rPr>
          <w:rFonts w:cs="Times New Roman"/>
          <w:noProof/>
          <w:color w:val="000000"/>
          <w:u w:color="000000"/>
        </w:rPr>
      </w:pPr>
      <w:r w:rsidRPr="00D114B5">
        <w:rPr>
          <w:rFonts w:cs="Times New Roman"/>
          <w:noProof/>
          <w:color w:val="000000"/>
          <w:u w:color="000000"/>
        </w:rPr>
        <w:t>US Const, Am V</w:t>
      </w:r>
      <w:r>
        <w:rPr>
          <w:noProof/>
        </w:rPr>
        <w:tab/>
        <w:t>3</w:t>
      </w:r>
    </w:p>
    <w:p w:rsidR="0014291E" w:rsidRDefault="0014291E" w:rsidP="0014291E">
      <w:pPr>
        <w:pStyle w:val="TableofAuthorities"/>
        <w:tabs>
          <w:tab w:val="right" w:leader="dot" w:pos="9350"/>
        </w:tabs>
        <w:spacing w:before="240"/>
        <w:rPr>
          <w:rFonts w:cs="Times New Roman"/>
          <w:noProof/>
          <w:color w:val="000000"/>
          <w:u w:color="000000"/>
        </w:rPr>
      </w:pPr>
      <w:r w:rsidRPr="00D114B5">
        <w:rPr>
          <w:rFonts w:cs="Times New Roman"/>
          <w:noProof/>
          <w:color w:val="000000"/>
          <w:u w:color="000000"/>
        </w:rPr>
        <w:t>US Const, Am VI</w:t>
      </w:r>
      <w:r>
        <w:rPr>
          <w:noProof/>
        </w:rPr>
        <w:tab/>
        <w:t>3</w:t>
      </w:r>
    </w:p>
    <w:p w:rsidR="0014291E" w:rsidRDefault="0014291E" w:rsidP="0014291E">
      <w:pPr>
        <w:pStyle w:val="TableofAuthorities"/>
        <w:tabs>
          <w:tab w:val="right" w:leader="dot" w:pos="9350"/>
        </w:tabs>
        <w:spacing w:before="240"/>
        <w:rPr>
          <w:rFonts w:cs="Times New Roman"/>
          <w:noProof/>
          <w:color w:val="000000"/>
          <w:u w:color="000000"/>
        </w:rPr>
      </w:pPr>
      <w:r w:rsidRPr="00D114B5">
        <w:rPr>
          <w:rFonts w:cs="Times New Roman"/>
          <w:noProof/>
          <w:color w:val="000000"/>
          <w:u w:color="000000"/>
        </w:rPr>
        <w:t>US Const, Am XIV</w:t>
      </w:r>
      <w:r>
        <w:rPr>
          <w:noProof/>
        </w:rPr>
        <w:tab/>
        <w:t>3</w:t>
      </w:r>
    </w:p>
    <w:p w:rsidR="0014291E" w:rsidRDefault="0014291E" w:rsidP="0014291E">
      <w:pPr>
        <w:pStyle w:val="TableofAuthorities"/>
        <w:tabs>
          <w:tab w:val="right" w:leader="dot" w:pos="9350"/>
        </w:tabs>
        <w:spacing w:before="240"/>
        <w:rPr>
          <w:noProof/>
        </w:rPr>
      </w:pPr>
      <w:r w:rsidRPr="00542794">
        <w:rPr>
          <w:noProof/>
          <w:color w:val="000000"/>
          <w:u w:color="000000"/>
        </w:rPr>
        <w:t>MCL 750.530</w:t>
      </w:r>
      <w:r>
        <w:rPr>
          <w:noProof/>
        </w:rPr>
        <w:tab/>
        <w:t>1</w:t>
      </w:r>
    </w:p>
    <w:p w:rsidR="0014291E" w:rsidRDefault="0014291E" w:rsidP="0014291E">
      <w:pPr>
        <w:pStyle w:val="TableofAuthorities"/>
        <w:tabs>
          <w:tab w:val="right" w:leader="dot" w:pos="9350"/>
        </w:tabs>
        <w:spacing w:before="240"/>
        <w:rPr>
          <w:noProof/>
        </w:rPr>
      </w:pPr>
      <w:r w:rsidRPr="00542794">
        <w:rPr>
          <w:noProof/>
          <w:color w:val="000000"/>
          <w:u w:color="000000"/>
        </w:rPr>
        <w:t>MCL 777.21</w:t>
      </w:r>
      <w:r>
        <w:rPr>
          <w:noProof/>
        </w:rPr>
        <w:tab/>
        <w:t>4</w:t>
      </w:r>
    </w:p>
    <w:p w:rsidR="0014291E" w:rsidRDefault="0014291E" w:rsidP="0014291E">
      <w:pPr>
        <w:pStyle w:val="TableofAuthorities"/>
        <w:tabs>
          <w:tab w:val="right" w:leader="dot" w:pos="9350"/>
        </w:tabs>
        <w:spacing w:before="240"/>
        <w:rPr>
          <w:noProof/>
        </w:rPr>
      </w:pPr>
      <w:r w:rsidRPr="00542794">
        <w:rPr>
          <w:noProof/>
          <w:color w:val="000000"/>
          <w:u w:color="000000"/>
        </w:rPr>
        <w:t>MCL 777.22</w:t>
      </w:r>
      <w:r>
        <w:rPr>
          <w:noProof/>
        </w:rPr>
        <w:tab/>
        <w:t>4</w:t>
      </w:r>
    </w:p>
    <w:p w:rsidR="0014291E" w:rsidRDefault="0014291E" w:rsidP="0014291E">
      <w:pPr>
        <w:pStyle w:val="TableofAuthorities"/>
        <w:tabs>
          <w:tab w:val="right" w:leader="dot" w:pos="9350"/>
        </w:tabs>
        <w:spacing w:before="240"/>
        <w:rPr>
          <w:noProof/>
        </w:rPr>
      </w:pPr>
      <w:r w:rsidRPr="00542794">
        <w:rPr>
          <w:noProof/>
          <w:color w:val="000000"/>
          <w:u w:color="000000"/>
        </w:rPr>
        <w:t>MCL 777.31</w:t>
      </w:r>
      <w:r>
        <w:rPr>
          <w:noProof/>
        </w:rPr>
        <w:tab/>
        <w:t>3</w:t>
      </w:r>
    </w:p>
    <w:p w:rsidR="0014291E" w:rsidRDefault="0014291E" w:rsidP="0014291E">
      <w:pPr>
        <w:pStyle w:val="TableofAuthorities"/>
        <w:tabs>
          <w:tab w:val="right" w:leader="dot" w:pos="9350"/>
        </w:tabs>
        <w:spacing w:before="240"/>
        <w:rPr>
          <w:noProof/>
        </w:rPr>
      </w:pPr>
      <w:r w:rsidRPr="00542794">
        <w:rPr>
          <w:noProof/>
          <w:color w:val="000000"/>
          <w:u w:color="000000"/>
        </w:rPr>
        <w:t>MCL 777.44</w:t>
      </w:r>
      <w:r>
        <w:rPr>
          <w:noProof/>
        </w:rPr>
        <w:tab/>
        <w:t>3</w:t>
      </w:r>
    </w:p>
    <w:p w:rsidR="0014291E" w:rsidRDefault="0014291E" w:rsidP="0014291E">
      <w:pPr>
        <w:pStyle w:val="TableofAuthorities"/>
        <w:tabs>
          <w:tab w:val="right" w:leader="dot" w:pos="9350"/>
        </w:tabs>
        <w:spacing w:before="240"/>
        <w:rPr>
          <w:noProof/>
        </w:rPr>
      </w:pPr>
      <w:r w:rsidRPr="00542794">
        <w:rPr>
          <w:noProof/>
          <w:color w:val="000000"/>
          <w:u w:color="000000"/>
        </w:rPr>
        <w:t>MCL 777.64</w:t>
      </w:r>
      <w:r>
        <w:rPr>
          <w:noProof/>
        </w:rPr>
        <w:tab/>
        <w:t>3, 4</w:t>
      </w:r>
    </w:p>
    <w:p w:rsidR="0014291E" w:rsidRDefault="0014291E" w:rsidP="0014291E">
      <w:pPr>
        <w:pStyle w:val="TableofAuthorities"/>
        <w:tabs>
          <w:tab w:val="right" w:leader="dot" w:pos="9350"/>
        </w:tabs>
        <w:spacing w:before="240"/>
        <w:rPr>
          <w:noProof/>
        </w:rPr>
      </w:pPr>
      <w:r>
        <w:rPr>
          <w:noProof/>
        </w:rPr>
        <w:t>MCR 7.212(C)(7)</w:t>
      </w:r>
      <w:r>
        <w:rPr>
          <w:noProof/>
        </w:rPr>
        <w:tab/>
        <w:t>1</w:t>
      </w:r>
    </w:p>
    <w:p w:rsidR="00F13796" w:rsidRDefault="00F13796" w:rsidP="0014291E">
      <w:pPr>
        <w:rPr>
          <w:b/>
          <w:color w:val="000000"/>
          <w:kern w:val="28"/>
          <w:u w:val="single" w:color="000000"/>
        </w:rPr>
      </w:pPr>
    </w:p>
    <w:p w:rsidR="00C02151" w:rsidRDefault="00C02151">
      <w:pPr>
        <w:rPr>
          <w:kern w:val="28"/>
          <w:u w:val="single"/>
        </w:rPr>
      </w:pPr>
      <w:bookmarkStart w:id="10" w:name="SOJ"/>
      <w:bookmarkEnd w:id="10"/>
      <w:r>
        <w:rPr>
          <w:b/>
        </w:rPr>
        <w:br w:type="page"/>
      </w:r>
    </w:p>
    <w:p w:rsidR="00C02151" w:rsidRPr="00C02151" w:rsidRDefault="00C02151" w:rsidP="00C02151">
      <w:pPr>
        <w:pStyle w:val="Heading1"/>
      </w:pPr>
      <w:bookmarkStart w:id="11" w:name="_Toc427848621"/>
      <w:r w:rsidRPr="00C02151">
        <w:lastRenderedPageBreak/>
        <w:t>STATEMENT OF JURISDICTION</w:t>
      </w:r>
      <w:bookmarkEnd w:id="11"/>
    </w:p>
    <w:p w:rsidR="00466D1B" w:rsidRDefault="00C02151">
      <w:pPr>
        <w:pStyle w:val="NormalDoubleSpace"/>
      </w:pPr>
      <w:r>
        <w:tab/>
        <w:t xml:space="preserve">Defendant-Appellant was convicted in the </w:t>
      </w:r>
      <w:r>
        <w:fldChar w:fldCharType="begin">
          <w:ffData>
            <w:name w:val="county_Lower"/>
            <w:enabled/>
            <w:calcOnExit w:val="0"/>
            <w:textInput/>
          </w:ffData>
        </w:fldChar>
      </w:r>
      <w:bookmarkStart w:id="12" w:name="county_Lower"/>
      <w:r>
        <w:instrText xml:space="preserve"> FORMTEXT </w:instrText>
      </w:r>
      <w:r>
        <w:fldChar w:fldCharType="separate"/>
      </w:r>
      <w:r w:rsidR="00932D80">
        <w:t>Genesee</w:t>
      </w:r>
      <w:r>
        <w:fldChar w:fldCharType="end"/>
      </w:r>
      <w:bookmarkEnd w:id="12"/>
      <w:r>
        <w:t xml:space="preserve"> County Circuit Court by plea of guilty and was sentenced on </w:t>
      </w:r>
      <w:r>
        <w:fldChar w:fldCharType="begin">
          <w:ffData>
            <w:name w:val="Sentence_date"/>
            <w:enabled/>
            <w:calcOnExit w:val="0"/>
            <w:textInput/>
          </w:ffData>
        </w:fldChar>
      </w:r>
      <w:bookmarkStart w:id="13" w:name="Sentence_date"/>
      <w:r>
        <w:instrText xml:space="preserve"> FORMTEXT </w:instrText>
      </w:r>
      <w:r>
        <w:fldChar w:fldCharType="separate"/>
      </w:r>
      <w:r w:rsidR="00932D80">
        <w:t>February 23, 2015</w:t>
      </w:r>
      <w:r>
        <w:fldChar w:fldCharType="end"/>
      </w:r>
      <w:bookmarkEnd w:id="13"/>
      <w:r>
        <w:t xml:space="preserve">.  Defendant-Appellant requested the appointment of appellate counsel on </w:t>
      </w:r>
      <w:r>
        <w:fldChar w:fldCharType="begin">
          <w:ffData>
            <w:name w:val="App_counsel_reqstd"/>
            <w:enabled/>
            <w:calcOnExit w:val="0"/>
            <w:textInput/>
          </w:ffData>
        </w:fldChar>
      </w:r>
      <w:bookmarkStart w:id="14" w:name="App_counsel_reqstd"/>
      <w:r>
        <w:instrText xml:space="preserve"> FORMTEXT </w:instrText>
      </w:r>
      <w:r>
        <w:fldChar w:fldCharType="separate"/>
      </w:r>
      <w:r w:rsidR="00932D80">
        <w:t>March 3, 2015</w:t>
      </w:r>
      <w:r>
        <w:fldChar w:fldCharType="end"/>
      </w:r>
      <w:bookmarkEnd w:id="14"/>
      <w:r>
        <w:t>.  The offenses occurred after the effective date of the November, 1994 ballot Proposal B which eliminated the right to file a claim of appeal from plea-based convictions.  But this Court has jurisdiction to consider the Defendant-Appellant's application for leave to appeal as it is being filed within six months of judgment.  MCR 7.203(B); MCR 7.205(G).</w:t>
      </w:r>
    </w:p>
    <w:p w:rsidR="00466D1B" w:rsidRDefault="00466D1B">
      <w:r>
        <w:br w:type="page"/>
      </w:r>
    </w:p>
    <w:p w:rsidR="00466D1B" w:rsidRPr="00B34966" w:rsidRDefault="00466D1B" w:rsidP="00466D1B">
      <w:pPr>
        <w:tabs>
          <w:tab w:val="center" w:pos="4680"/>
        </w:tabs>
        <w:suppressAutoHyphens/>
        <w:jc w:val="center"/>
        <w:rPr>
          <w:b/>
        </w:rPr>
      </w:pPr>
      <w:r w:rsidRPr="00B34966">
        <w:rPr>
          <w:b/>
        </w:rPr>
        <w:lastRenderedPageBreak/>
        <w:t>STATE OF MICHIGAN</w:t>
      </w:r>
    </w:p>
    <w:p w:rsidR="00466D1B" w:rsidRPr="00B34966" w:rsidRDefault="00466D1B" w:rsidP="00466D1B">
      <w:pPr>
        <w:suppressAutoHyphens/>
        <w:rPr>
          <w:b/>
        </w:rPr>
      </w:pPr>
    </w:p>
    <w:p w:rsidR="00466D1B" w:rsidRPr="00B34966" w:rsidRDefault="00466D1B" w:rsidP="00466D1B">
      <w:pPr>
        <w:tabs>
          <w:tab w:val="center" w:pos="4680"/>
        </w:tabs>
        <w:suppressAutoHyphens/>
        <w:rPr>
          <w:b/>
        </w:rPr>
      </w:pPr>
      <w:r w:rsidRPr="00B34966">
        <w:rPr>
          <w:b/>
        </w:rPr>
        <w:tab/>
        <w:t>IN THE COURT OF APPEALS</w:t>
      </w:r>
    </w:p>
    <w:p w:rsidR="00466D1B" w:rsidRPr="00B34966" w:rsidRDefault="00466D1B" w:rsidP="00466D1B">
      <w:pPr>
        <w:suppressAutoHyphens/>
        <w:rPr>
          <w:b/>
        </w:rPr>
      </w:pPr>
    </w:p>
    <w:p w:rsidR="00466D1B" w:rsidRPr="00B34966" w:rsidRDefault="00466D1B" w:rsidP="00466D1B">
      <w:pPr>
        <w:suppressAutoHyphens/>
        <w:rPr>
          <w:b/>
        </w:rPr>
      </w:pPr>
      <w:r w:rsidRPr="00B34966">
        <w:rPr>
          <w:b/>
        </w:rPr>
        <w:t>PEOPLE OF THE STATE OF MICHIGAN,</w:t>
      </w:r>
    </w:p>
    <w:p w:rsidR="00466D1B" w:rsidRPr="00B34966" w:rsidRDefault="00466D1B" w:rsidP="00466D1B">
      <w:pPr>
        <w:suppressAutoHyphens/>
        <w:rPr>
          <w:b/>
        </w:rPr>
      </w:pPr>
      <w:r w:rsidRPr="00B34966">
        <w:rPr>
          <w:b/>
        </w:rPr>
        <w:tab/>
      </w:r>
      <w:r w:rsidRPr="00B34966">
        <w:rPr>
          <w:b/>
        </w:rPr>
        <w:tab/>
      </w:r>
      <w:r w:rsidRPr="00B34966">
        <w:rPr>
          <w:b/>
        </w:rPr>
        <w:tab/>
      </w:r>
      <w:r w:rsidRPr="00B34966">
        <w:rPr>
          <w:b/>
        </w:rPr>
        <w:tab/>
      </w:r>
      <w:r w:rsidRPr="00B34966">
        <w:rPr>
          <w:b/>
        </w:rPr>
        <w:tab/>
      </w:r>
      <w:r w:rsidRPr="00B34966">
        <w:rPr>
          <w:b/>
        </w:rPr>
        <w:tab/>
      </w:r>
      <w:r w:rsidRPr="00B34966">
        <w:rPr>
          <w:b/>
        </w:rPr>
        <w:tab/>
      </w:r>
      <w:r w:rsidRPr="00B34966">
        <w:rPr>
          <w:b/>
        </w:rPr>
        <w:tab/>
        <w:t xml:space="preserve">Court of Appeals No. </w:t>
      </w:r>
    </w:p>
    <w:p w:rsidR="00466D1B" w:rsidRPr="00FA420F" w:rsidRDefault="00466D1B" w:rsidP="00466D1B">
      <w:pPr>
        <w:suppressAutoHyphens/>
      </w:pPr>
      <w:r w:rsidRPr="00FA420F">
        <w:tab/>
      </w:r>
      <w:r w:rsidRPr="00FA420F">
        <w:tab/>
        <w:t>Plaintiff-Appellee,</w:t>
      </w:r>
    </w:p>
    <w:p w:rsidR="00466D1B" w:rsidRPr="00FA420F" w:rsidRDefault="00466D1B" w:rsidP="00466D1B">
      <w:pPr>
        <w:suppressAutoHyphens/>
      </w:pPr>
      <w:r w:rsidRPr="00FA420F">
        <w:tab/>
      </w:r>
      <w:r w:rsidRPr="00FA420F">
        <w:tab/>
      </w:r>
      <w:r w:rsidRPr="00FA420F">
        <w:tab/>
      </w:r>
      <w:r w:rsidRPr="00FA420F">
        <w:tab/>
      </w:r>
      <w:r w:rsidRPr="00FA420F">
        <w:tab/>
      </w:r>
      <w:r w:rsidRPr="00FA420F">
        <w:tab/>
      </w:r>
      <w:r w:rsidRPr="00FA420F">
        <w:tab/>
      </w:r>
      <w:r w:rsidRPr="00FA420F">
        <w:tab/>
      </w:r>
      <w:r w:rsidRPr="00B34966">
        <w:rPr>
          <w:b/>
        </w:rPr>
        <w:t xml:space="preserve">Circuit Court No. </w:t>
      </w:r>
    </w:p>
    <w:p w:rsidR="00466D1B" w:rsidRPr="00FA420F" w:rsidRDefault="00466D1B" w:rsidP="00466D1B">
      <w:pPr>
        <w:suppressAutoHyphens/>
      </w:pPr>
      <w:r w:rsidRPr="00FA420F">
        <w:t>-vs-</w:t>
      </w:r>
    </w:p>
    <w:p w:rsidR="00466D1B" w:rsidRPr="00FA420F" w:rsidRDefault="00466D1B" w:rsidP="00466D1B">
      <w:pPr>
        <w:suppressAutoHyphens/>
      </w:pPr>
    </w:p>
    <w:p w:rsidR="00466D1B" w:rsidRPr="00B34966" w:rsidRDefault="00B3612D" w:rsidP="00466D1B">
      <w:pPr>
        <w:suppressAutoHyphens/>
        <w:rPr>
          <w:b/>
        </w:rPr>
      </w:pPr>
      <w:r>
        <w:rPr>
          <w:b/>
        </w:rPr>
        <w:t>DEFENDANT</w:t>
      </w:r>
      <w:r w:rsidR="00466D1B" w:rsidRPr="00B34966">
        <w:rPr>
          <w:b/>
        </w:rPr>
        <w:t>,</w:t>
      </w:r>
    </w:p>
    <w:p w:rsidR="00466D1B" w:rsidRPr="00FA420F" w:rsidRDefault="00466D1B" w:rsidP="00466D1B">
      <w:pPr>
        <w:suppressAutoHyphens/>
      </w:pPr>
    </w:p>
    <w:p w:rsidR="00466D1B" w:rsidRPr="00FA420F" w:rsidRDefault="00466D1B" w:rsidP="00466D1B">
      <w:pPr>
        <w:suppressAutoHyphens/>
      </w:pPr>
      <w:r w:rsidRPr="00FA420F">
        <w:tab/>
      </w:r>
      <w:r w:rsidRPr="00FA420F">
        <w:tab/>
        <w:t>Defendant-Appellant.</w:t>
      </w:r>
    </w:p>
    <w:p w:rsidR="00466D1B" w:rsidRPr="00FA420F" w:rsidRDefault="00466D1B" w:rsidP="00466D1B">
      <w:pPr>
        <w:suppressAutoHyphens/>
      </w:pPr>
      <w:r w:rsidRPr="00FA420F">
        <w:t>________________________________/</w:t>
      </w:r>
    </w:p>
    <w:p w:rsidR="00466D1B" w:rsidRPr="00FA420F" w:rsidRDefault="00466D1B" w:rsidP="00466D1B">
      <w:pPr>
        <w:suppressAutoHyphens/>
      </w:pPr>
    </w:p>
    <w:p w:rsidR="00466D1B" w:rsidRPr="00466D1B" w:rsidRDefault="00466D1B" w:rsidP="00466D1B">
      <w:pPr>
        <w:pStyle w:val="Heading1"/>
      </w:pPr>
      <w:bookmarkStart w:id="15" w:name="_Toc427848622"/>
      <w:r w:rsidRPr="00466D1B">
        <w:t>STATEMENT EXPLAINING REASONS FOR DELAY</w:t>
      </w:r>
      <w:bookmarkEnd w:id="15"/>
    </w:p>
    <w:p w:rsidR="00466D1B" w:rsidRPr="00FA420F" w:rsidRDefault="00466D1B" w:rsidP="00466D1B">
      <w:pPr>
        <w:suppressAutoHyphens/>
      </w:pPr>
      <w:r w:rsidRPr="00FA420F">
        <w:tab/>
      </w:r>
      <w:r w:rsidRPr="00FA420F">
        <w:fldChar w:fldCharType="begin">
          <w:ffData>
            <w:name w:val="ATTORNEY_NAME_UPPER"/>
            <w:enabled/>
            <w:calcOnExit w:val="0"/>
            <w:textInput/>
          </w:ffData>
        </w:fldChar>
      </w:r>
      <w:r w:rsidRPr="00FA420F">
        <w:instrText xml:space="preserve"> FORMTEXT </w:instrText>
      </w:r>
      <w:r w:rsidRPr="00FA420F">
        <w:fldChar w:fldCharType="separate"/>
      </w:r>
      <w:r w:rsidR="00932D80">
        <w:t>CHRISTOPHER M. SMITH</w:t>
      </w:r>
      <w:r w:rsidRPr="00FA420F">
        <w:fldChar w:fldCharType="end"/>
      </w:r>
      <w:r w:rsidRPr="00FA420F">
        <w:t xml:space="preserve"> says that the following is correct to</w:t>
      </w:r>
      <w:r>
        <w:t xml:space="preserve"> his</w:t>
      </w:r>
      <w:r w:rsidRPr="00FA420F">
        <w:t xml:space="preserve"> belief and knowledge:</w:t>
      </w:r>
    </w:p>
    <w:p w:rsidR="00466D1B" w:rsidRPr="00FA420F" w:rsidRDefault="00466D1B" w:rsidP="00466D1B">
      <w:pPr>
        <w:suppressAutoHyphens/>
      </w:pPr>
    </w:p>
    <w:p w:rsidR="00466D1B" w:rsidRPr="00FA420F" w:rsidRDefault="00466D1B" w:rsidP="00466D1B">
      <w:pPr>
        <w:suppressAutoHyphens/>
      </w:pPr>
      <w:r w:rsidRPr="00FA420F">
        <w:tab/>
        <w:t>1.</w:t>
      </w:r>
      <w:r w:rsidRPr="00FA420F">
        <w:tab/>
        <w:t xml:space="preserve">Defendant-Appellant was sentenced on </w:t>
      </w:r>
      <w:r w:rsidRPr="00FA420F">
        <w:fldChar w:fldCharType="begin">
          <w:ffData>
            <w:name w:val="Sentence_date"/>
            <w:enabled/>
            <w:calcOnExit w:val="0"/>
            <w:textInput/>
          </w:ffData>
        </w:fldChar>
      </w:r>
      <w:r w:rsidRPr="00FA420F">
        <w:instrText xml:space="preserve"> FORMTEXT </w:instrText>
      </w:r>
      <w:r w:rsidRPr="00FA420F">
        <w:fldChar w:fldCharType="separate"/>
      </w:r>
      <w:r w:rsidR="00932D80">
        <w:t>February 23, 2015</w:t>
      </w:r>
      <w:r w:rsidRPr="00FA420F">
        <w:fldChar w:fldCharType="end"/>
      </w:r>
      <w:r w:rsidRPr="00FA420F">
        <w:t xml:space="preserve">.  The Judgment of Sentence was </w:t>
      </w:r>
      <w:r>
        <w:t>sign</w:t>
      </w:r>
      <w:r w:rsidRPr="00FA420F">
        <w:t>ed on</w:t>
      </w:r>
      <w:r>
        <w:t xml:space="preserve"> the same date.</w:t>
      </w:r>
    </w:p>
    <w:p w:rsidR="00466D1B" w:rsidRPr="00FA420F" w:rsidRDefault="00466D1B" w:rsidP="00466D1B">
      <w:pPr>
        <w:suppressAutoHyphens/>
      </w:pPr>
    </w:p>
    <w:p w:rsidR="00466D1B" w:rsidRPr="00FA420F" w:rsidRDefault="00466D1B" w:rsidP="00466D1B">
      <w:pPr>
        <w:suppressAutoHyphens/>
      </w:pPr>
      <w:r w:rsidRPr="00FA420F">
        <w:tab/>
        <w:t>2.</w:t>
      </w:r>
      <w:r w:rsidRPr="00FA420F">
        <w:tab/>
        <w:t xml:space="preserve">Defendant-Appellant requested the appointment of appellate counsel on </w:t>
      </w:r>
      <w:r w:rsidRPr="00FA420F">
        <w:fldChar w:fldCharType="begin">
          <w:ffData>
            <w:name w:val="App_counsel_reqstd"/>
            <w:enabled/>
            <w:calcOnExit w:val="0"/>
            <w:textInput/>
          </w:ffData>
        </w:fldChar>
      </w:r>
      <w:r w:rsidRPr="00FA420F">
        <w:instrText xml:space="preserve"> FORMTEXT </w:instrText>
      </w:r>
      <w:r w:rsidRPr="00FA420F">
        <w:fldChar w:fldCharType="separate"/>
      </w:r>
      <w:r w:rsidR="00932D80">
        <w:t>March 3, 2015</w:t>
      </w:r>
      <w:r w:rsidRPr="00FA420F">
        <w:fldChar w:fldCharType="end"/>
      </w:r>
      <w:r w:rsidRPr="00FA420F">
        <w:t>.</w:t>
      </w:r>
    </w:p>
    <w:p w:rsidR="00466D1B" w:rsidRPr="00FA420F" w:rsidRDefault="00466D1B" w:rsidP="00466D1B">
      <w:pPr>
        <w:suppressAutoHyphens/>
      </w:pPr>
    </w:p>
    <w:p w:rsidR="00466D1B" w:rsidRPr="00FA420F" w:rsidRDefault="00466D1B" w:rsidP="00466D1B">
      <w:pPr>
        <w:suppressAutoHyphens/>
      </w:pPr>
      <w:r w:rsidRPr="00FA420F">
        <w:tab/>
        <w:t>3.</w:t>
      </w:r>
      <w:r w:rsidRPr="00FA420F">
        <w:tab/>
        <w:t xml:space="preserve">The State Appellate Defender Office was appointed on </w:t>
      </w:r>
      <w:r w:rsidRPr="00FA420F">
        <w:fldChar w:fldCharType="begin">
          <w:ffData>
            <w:name w:val="SADO_assigned"/>
            <w:enabled/>
            <w:calcOnExit w:val="0"/>
            <w:textInput/>
          </w:ffData>
        </w:fldChar>
      </w:r>
      <w:bookmarkStart w:id="16" w:name="SADO_assigned"/>
      <w:r w:rsidRPr="00FA420F">
        <w:instrText xml:space="preserve"> FORMTEXT </w:instrText>
      </w:r>
      <w:r w:rsidRPr="00FA420F">
        <w:fldChar w:fldCharType="separate"/>
      </w:r>
      <w:r w:rsidR="00932D80">
        <w:t>March 6, 2015</w:t>
      </w:r>
      <w:r w:rsidRPr="00FA420F">
        <w:fldChar w:fldCharType="end"/>
      </w:r>
      <w:bookmarkEnd w:id="16"/>
      <w:r w:rsidRPr="00FA420F">
        <w:t xml:space="preserve">; the transcripts were filed on </w:t>
      </w:r>
      <w:r w:rsidRPr="00FA420F">
        <w:fldChar w:fldCharType="begin">
          <w:ffData>
            <w:name w:val="Trans_filed"/>
            <w:enabled/>
            <w:calcOnExit w:val="0"/>
            <w:textInput/>
          </w:ffData>
        </w:fldChar>
      </w:r>
      <w:bookmarkStart w:id="17" w:name="Trans_filed"/>
      <w:r w:rsidRPr="00FA420F">
        <w:instrText xml:space="preserve"> FORMTEXT </w:instrText>
      </w:r>
      <w:r w:rsidRPr="00FA420F">
        <w:fldChar w:fldCharType="separate"/>
      </w:r>
      <w:r w:rsidR="00932D80">
        <w:t>April 15, 2015</w:t>
      </w:r>
      <w:r w:rsidRPr="00FA420F">
        <w:fldChar w:fldCharType="end"/>
      </w:r>
      <w:bookmarkEnd w:id="17"/>
      <w:r w:rsidRPr="00FA420F">
        <w:t>.</w:t>
      </w:r>
    </w:p>
    <w:p w:rsidR="00466D1B" w:rsidRPr="00FA420F" w:rsidRDefault="00466D1B" w:rsidP="00466D1B">
      <w:pPr>
        <w:suppressAutoHyphens/>
      </w:pPr>
    </w:p>
    <w:p w:rsidR="00466D1B" w:rsidRPr="00FA420F" w:rsidRDefault="00466D1B" w:rsidP="00466D1B">
      <w:pPr>
        <w:suppressAutoHyphens/>
      </w:pPr>
      <w:r w:rsidRPr="00FA420F">
        <w:tab/>
        <w:t>4.</w:t>
      </w:r>
      <w:r w:rsidRPr="00FA420F">
        <w:tab/>
        <w:t>Counsel could not file a timely application for leave to appeal because more than 21 days from the original Judgment had passed before the transcripts were filed.</w:t>
      </w:r>
    </w:p>
    <w:p w:rsidR="00466D1B" w:rsidRPr="00FA420F" w:rsidRDefault="00466D1B" w:rsidP="00466D1B">
      <w:pPr>
        <w:suppressAutoHyphens/>
      </w:pPr>
    </w:p>
    <w:p w:rsidR="00466D1B" w:rsidRPr="00FA420F" w:rsidRDefault="00466D1B" w:rsidP="00466D1B">
      <w:pPr>
        <w:suppressAutoHyphens/>
      </w:pPr>
      <w:r w:rsidRPr="00FA420F">
        <w:tab/>
        <w:t>5.</w:t>
      </w:r>
      <w:r w:rsidRPr="00FA420F">
        <w:tab/>
        <w:t>The delay in filing this application for leave to appeal since that time is not due to Defendant-Appellant's culpable negligence, but due to counsel's responsibility relative to other indigent felony appeals.</w:t>
      </w:r>
    </w:p>
    <w:p w:rsidR="00466D1B" w:rsidRPr="00FA420F" w:rsidRDefault="00466D1B" w:rsidP="00466D1B">
      <w:pPr>
        <w:suppressAutoHyphens/>
      </w:pPr>
    </w:p>
    <w:p w:rsidR="00466D1B" w:rsidRPr="00FA420F" w:rsidRDefault="00466D1B" w:rsidP="00466D1B">
      <w:pPr>
        <w:suppressAutoHyphens/>
      </w:pPr>
      <w:r>
        <w:tab/>
      </w:r>
      <w:r>
        <w:tab/>
      </w:r>
      <w:r>
        <w:tab/>
      </w:r>
      <w:r>
        <w:tab/>
      </w:r>
      <w:r>
        <w:tab/>
      </w:r>
      <w:r>
        <w:tab/>
        <w:t xml:space="preserve">/s/ </w:t>
      </w:r>
      <w:r>
        <w:fldChar w:fldCharType="begin">
          <w:ffData>
            <w:name w:val="Attorney_Name_Lower"/>
            <w:enabled/>
            <w:calcOnExit w:val="0"/>
            <w:textInput/>
          </w:ffData>
        </w:fldChar>
      </w:r>
      <w:r>
        <w:instrText xml:space="preserve"> FORMTEXT </w:instrText>
      </w:r>
      <w:r>
        <w:fldChar w:fldCharType="separate"/>
      </w:r>
      <w:r w:rsidR="00932D80">
        <w:t>Christopher M. Smith</w:t>
      </w:r>
      <w:r>
        <w:fldChar w:fldCharType="end"/>
      </w:r>
    </w:p>
    <w:p w:rsidR="00466D1B" w:rsidRPr="00FA420F" w:rsidRDefault="00466D1B" w:rsidP="00466D1B">
      <w:pPr>
        <w:suppressAutoHyphens/>
      </w:pPr>
      <w:r w:rsidRPr="00FA420F">
        <w:tab/>
      </w:r>
      <w:r w:rsidRPr="00FA420F">
        <w:tab/>
      </w:r>
      <w:r w:rsidRPr="00FA420F">
        <w:tab/>
      </w:r>
      <w:r w:rsidRPr="00FA420F">
        <w:tab/>
      </w:r>
      <w:r w:rsidRPr="00FA420F">
        <w:tab/>
      </w:r>
      <w:r w:rsidRPr="00FA420F">
        <w:tab/>
        <w:t>______________________________________</w:t>
      </w:r>
    </w:p>
    <w:p w:rsidR="00466D1B" w:rsidRPr="00FA420F" w:rsidRDefault="00466D1B" w:rsidP="00466D1B">
      <w:pPr>
        <w:suppressAutoHyphens/>
      </w:pPr>
      <w:r w:rsidRPr="00FA420F">
        <w:tab/>
      </w:r>
      <w:r w:rsidRPr="00FA420F">
        <w:tab/>
      </w:r>
      <w:r w:rsidRPr="00FA420F">
        <w:tab/>
      </w:r>
      <w:r w:rsidRPr="00FA420F">
        <w:tab/>
      </w:r>
      <w:r w:rsidRPr="00FA420F">
        <w:tab/>
      </w:r>
      <w:r w:rsidRPr="00FA420F">
        <w:tab/>
      </w:r>
      <w:r w:rsidRPr="00FA420F">
        <w:fldChar w:fldCharType="begin">
          <w:ffData>
            <w:name w:val="ATTORNEY_NAME_UPPER"/>
            <w:enabled/>
            <w:calcOnExit w:val="0"/>
            <w:textInput/>
          </w:ffData>
        </w:fldChar>
      </w:r>
      <w:r w:rsidRPr="00FA420F">
        <w:instrText xml:space="preserve"> FORMTEXT </w:instrText>
      </w:r>
      <w:r w:rsidRPr="00FA420F">
        <w:fldChar w:fldCharType="separate"/>
      </w:r>
      <w:r w:rsidR="00932D80">
        <w:t>CHRISTOPHER M. SMITH</w:t>
      </w:r>
      <w:r w:rsidRPr="00FA420F">
        <w:fldChar w:fldCharType="end"/>
      </w:r>
    </w:p>
    <w:p w:rsidR="00466D1B" w:rsidRPr="00FA420F" w:rsidRDefault="00466D1B" w:rsidP="00466D1B">
      <w:pPr>
        <w:suppressAutoHyphens/>
      </w:pPr>
      <w:r w:rsidRPr="00FA420F">
        <w:fldChar w:fldCharType="begin">
          <w:ffData>
            <w:name w:val="Date_for_Pleading"/>
            <w:enabled/>
            <w:calcOnExit w:val="0"/>
            <w:textInput/>
          </w:ffData>
        </w:fldChar>
      </w:r>
      <w:r w:rsidRPr="00FA420F">
        <w:instrText xml:space="preserve"> FORMTEXT </w:instrText>
      </w:r>
      <w:r w:rsidRPr="00FA420F">
        <w:fldChar w:fldCharType="separate"/>
      </w:r>
      <w:r w:rsidR="00932D80">
        <w:t>August 20, 2015</w:t>
      </w:r>
      <w:r w:rsidRPr="00FA420F">
        <w:fldChar w:fldCharType="end"/>
      </w:r>
    </w:p>
    <w:p w:rsidR="00C02151" w:rsidRDefault="00C02151">
      <w:pPr>
        <w:pStyle w:val="NormalDoubleSpace"/>
      </w:pPr>
    </w:p>
    <w:p w:rsidR="00F13796" w:rsidRDefault="00F13796" w:rsidP="00C02151">
      <w:pPr>
        <w:pStyle w:val="Heading1"/>
        <w:rPr>
          <w:u w:color="000000"/>
        </w:rPr>
      </w:pPr>
    </w:p>
    <w:p w:rsidR="00F13796" w:rsidRDefault="00F13796">
      <w:pPr>
        <w:rPr>
          <w:b/>
          <w:color w:val="000000"/>
          <w:kern w:val="28"/>
          <w:u w:val="single" w:color="000000"/>
        </w:rPr>
      </w:pPr>
      <w:r>
        <w:rPr>
          <w:color w:val="000000"/>
          <w:u w:color="000000"/>
        </w:rPr>
        <w:br w:type="page"/>
      </w:r>
    </w:p>
    <w:p w:rsidR="00F13796" w:rsidRPr="00F13796" w:rsidRDefault="00F13796" w:rsidP="00C02151">
      <w:pPr>
        <w:pStyle w:val="Heading1"/>
      </w:pPr>
      <w:bookmarkStart w:id="18" w:name="SOQ"/>
      <w:bookmarkStart w:id="19" w:name="_Toc427848623"/>
      <w:bookmarkEnd w:id="18"/>
      <w:r w:rsidRPr="00F13796">
        <w:lastRenderedPageBreak/>
        <w:t>STATEMENT OF QUESTION PRESENTED</w:t>
      </w:r>
      <w:bookmarkEnd w:id="19"/>
    </w:p>
    <w:p w:rsidR="00F13796" w:rsidRPr="004E468F" w:rsidRDefault="00F13796" w:rsidP="004E468F">
      <w:pPr>
        <w:suppressAutoHyphens/>
      </w:pPr>
    </w:p>
    <w:p w:rsidR="00F13796" w:rsidRDefault="00F13796" w:rsidP="00F13796">
      <w:pPr>
        <w:pStyle w:val="TOC5"/>
        <w:rPr>
          <w:rFonts w:asciiTheme="minorHAnsi" w:eastAsiaTheme="minorEastAsia" w:hAnsiTheme="minorHAnsi"/>
          <w:sz w:val="22"/>
          <w:szCs w:val="22"/>
        </w:rPr>
      </w:pPr>
      <w:bookmarkStart w:id="20" w:name="QUESTIONS"/>
      <w:bookmarkEnd w:id="20"/>
      <w:r w:rsidRPr="0079751B">
        <w:rPr>
          <w:color w:val="000000"/>
          <w:u w:color="000000"/>
        </w:rPr>
        <w:t>I.</w:t>
      </w:r>
      <w:r>
        <w:rPr>
          <w:rFonts w:asciiTheme="minorHAnsi" w:eastAsiaTheme="minorEastAsia" w:hAnsiTheme="minorHAnsi"/>
          <w:sz w:val="22"/>
          <w:szCs w:val="22"/>
        </w:rPr>
        <w:tab/>
      </w:r>
      <w:r w:rsidRPr="0079751B">
        <w:rPr>
          <w:color w:val="000000"/>
          <w:u w:color="000000"/>
        </w:rPr>
        <w:t>IS</w:t>
      </w:r>
      <w:r>
        <w:rPr>
          <w:color w:val="000000"/>
          <w:u w:color="000000"/>
        </w:rPr>
        <w:t xml:space="preserve"> MR. </w:t>
      </w:r>
      <w:r w:rsidR="00B3612D">
        <w:rPr>
          <w:color w:val="000000"/>
          <w:u w:color="000000"/>
        </w:rPr>
        <w:t>DEFENDANT</w:t>
      </w:r>
      <w:r w:rsidRPr="0079751B">
        <w:rPr>
          <w:color w:val="000000"/>
          <w:u w:color="000000"/>
        </w:rPr>
        <w:t xml:space="preserve"> ENTITLED TO A </w:t>
      </w:r>
      <w:r w:rsidRPr="0079751B">
        <w:rPr>
          <w:i/>
          <w:color w:val="000000"/>
          <w:u w:color="000000"/>
        </w:rPr>
        <w:t xml:space="preserve">LOCKRIDGE </w:t>
      </w:r>
      <w:r w:rsidRPr="0079751B">
        <w:rPr>
          <w:color w:val="000000"/>
          <w:u w:color="000000"/>
        </w:rPr>
        <w:t>REMAND NOW THAT THE MANDATORY SENTENCING GUIDELINES HAVE</w:t>
      </w:r>
      <w:r>
        <w:rPr>
          <w:color w:val="000000"/>
          <w:u w:color="000000"/>
        </w:rPr>
        <w:t xml:space="preserve"> BEEN DECLARED UNCONSTITUTIONAL?</w:t>
      </w:r>
    </w:p>
    <w:bookmarkStart w:id="21" w:name="My_Reply"/>
    <w:p w:rsidR="00F13796" w:rsidRPr="004E468F" w:rsidRDefault="00F13796" w:rsidP="00F13796">
      <w:pPr>
        <w:suppressAutoHyphens/>
        <w:ind w:left="2880"/>
      </w:pPr>
      <w:r w:rsidRPr="004E468F">
        <w:fldChar w:fldCharType="begin">
          <w:ffData>
            <w:name w:val="My_Court"/>
            <w:enabled/>
            <w:calcOnExit w:val="0"/>
            <w:textInput>
              <w:default w:val="Court"/>
            </w:textInput>
          </w:ffData>
        </w:fldChar>
      </w:r>
      <w:bookmarkStart w:id="22" w:name="My_Court"/>
      <w:r w:rsidRPr="004E468F">
        <w:instrText xml:space="preserve"> FORMTEXT </w:instrText>
      </w:r>
      <w:r w:rsidRPr="004E468F">
        <w:fldChar w:fldCharType="separate"/>
      </w:r>
      <w:r>
        <w:t>Trial Court</w:t>
      </w:r>
      <w:r w:rsidRPr="004E468F">
        <w:fldChar w:fldCharType="end"/>
      </w:r>
      <w:bookmarkEnd w:id="22"/>
      <w:r w:rsidRPr="004E468F">
        <w:t xml:space="preserve"> made no answer.</w:t>
      </w:r>
    </w:p>
    <w:p w:rsidR="00F13796" w:rsidRPr="004E468F" w:rsidRDefault="00F13796" w:rsidP="00F13796">
      <w:pPr>
        <w:suppressAutoHyphens/>
        <w:ind w:left="2880"/>
      </w:pPr>
    </w:p>
    <w:p w:rsidR="00F13796" w:rsidRPr="004E468F" w:rsidRDefault="00F13796" w:rsidP="00F13796">
      <w:pPr>
        <w:suppressAutoHyphens/>
        <w:ind w:left="2880"/>
      </w:pPr>
      <w:r w:rsidRPr="004E468F">
        <w:t>Defendant-Appellant answers, "Yes".</w:t>
      </w:r>
    </w:p>
    <w:bookmarkEnd w:id="21"/>
    <w:p w:rsidR="00F13796" w:rsidRPr="004E468F" w:rsidRDefault="00F13796" w:rsidP="004E468F">
      <w:pPr>
        <w:suppressAutoHyphens/>
        <w:ind w:left="2880"/>
      </w:pPr>
    </w:p>
    <w:p w:rsidR="00F13796" w:rsidRPr="004E468F" w:rsidRDefault="00F13796" w:rsidP="004E468F"/>
    <w:p w:rsidR="00F13796" w:rsidRDefault="00F13796" w:rsidP="00C02151">
      <w:pPr>
        <w:pStyle w:val="Heading1"/>
        <w:rPr>
          <w:u w:color="000000"/>
        </w:rPr>
      </w:pPr>
    </w:p>
    <w:p w:rsidR="00F13796" w:rsidRDefault="00F13796" w:rsidP="00C02151">
      <w:pPr>
        <w:pStyle w:val="Heading1"/>
        <w:rPr>
          <w:u w:color="000000"/>
        </w:rPr>
        <w:sectPr w:rsidR="00F13796" w:rsidSect="00932D80">
          <w:footerReference w:type="default" r:id="rId10"/>
          <w:pgSz w:w="12240" w:h="15840"/>
          <w:pgMar w:top="1440" w:right="1440" w:bottom="1440" w:left="1440" w:header="720" w:footer="720" w:gutter="0"/>
          <w:pgNumType w:fmt="lowerRoman" w:start="1"/>
          <w:cols w:space="720"/>
          <w:docGrid w:linePitch="360"/>
        </w:sectPr>
      </w:pPr>
    </w:p>
    <w:p w:rsidR="006F53DE" w:rsidRPr="00416742" w:rsidRDefault="00F13796" w:rsidP="00C02151">
      <w:pPr>
        <w:pStyle w:val="Heading1"/>
        <w:rPr>
          <w:u w:color="000000"/>
        </w:rPr>
      </w:pPr>
      <w:bookmarkStart w:id="23" w:name="_Toc427848624"/>
      <w:r>
        <w:rPr>
          <w:u w:color="000000"/>
        </w:rPr>
        <w:lastRenderedPageBreak/>
        <w:t>STATEMENT OF FACTS</w:t>
      </w:r>
      <w:bookmarkEnd w:id="2"/>
      <w:bookmarkEnd w:id="23"/>
    </w:p>
    <w:p w:rsidR="00F11684" w:rsidRPr="00416742" w:rsidRDefault="006F53DE" w:rsidP="003C792E">
      <w:pPr>
        <w:pStyle w:val="NormalDoubleSpace"/>
        <w:ind w:firstLine="720"/>
        <w:rPr>
          <w:color w:val="000000"/>
          <w:u w:color="000000"/>
        </w:rPr>
      </w:pPr>
      <w:r w:rsidRPr="00416742">
        <w:rPr>
          <w:color w:val="000000"/>
          <w:u w:color="000000"/>
        </w:rPr>
        <w:t xml:space="preserve">This appeal stems from a judgment entered by the Honorable </w:t>
      </w:r>
      <w:r w:rsidR="003C792E" w:rsidRPr="00416742">
        <w:rPr>
          <w:color w:val="000000"/>
          <w:u w:color="000000"/>
        </w:rPr>
        <w:t>Judith A. Fullerton</w:t>
      </w:r>
      <w:r w:rsidRPr="00416742">
        <w:rPr>
          <w:color w:val="000000"/>
          <w:u w:color="000000"/>
        </w:rPr>
        <w:t xml:space="preserve"> of the </w:t>
      </w:r>
      <w:r w:rsidR="003C792E" w:rsidRPr="00416742">
        <w:rPr>
          <w:color w:val="000000"/>
          <w:u w:color="000000"/>
        </w:rPr>
        <w:t xml:space="preserve">Genesee </w:t>
      </w:r>
      <w:r w:rsidRPr="00416742">
        <w:rPr>
          <w:color w:val="000000"/>
          <w:u w:color="000000"/>
        </w:rPr>
        <w:t xml:space="preserve">County Circuit Court.  On </w:t>
      </w:r>
      <w:r w:rsidR="003C792E" w:rsidRPr="00416742">
        <w:rPr>
          <w:color w:val="000000"/>
          <w:u w:color="000000"/>
        </w:rPr>
        <w:t>January 21</w:t>
      </w:r>
      <w:r w:rsidRPr="00416742">
        <w:rPr>
          <w:color w:val="000000"/>
          <w:u w:color="000000"/>
        </w:rPr>
        <w:t>, 201</w:t>
      </w:r>
      <w:r w:rsidR="003C792E" w:rsidRPr="00416742">
        <w:rPr>
          <w:color w:val="000000"/>
          <w:u w:color="000000"/>
        </w:rPr>
        <w:t>5</w:t>
      </w:r>
      <w:r w:rsidRPr="00416742">
        <w:rPr>
          <w:color w:val="000000"/>
          <w:u w:color="000000"/>
        </w:rPr>
        <w:t>, Defendant-Appellant</w:t>
      </w:r>
      <w:r w:rsidR="003C792E" w:rsidRPr="00416742">
        <w:rPr>
          <w:color w:val="000000"/>
          <w:u w:color="000000"/>
        </w:rPr>
        <w:t xml:space="preserve"> </w:t>
      </w:r>
      <w:r w:rsidR="007059CE">
        <w:rPr>
          <w:color w:val="000000"/>
          <w:u w:color="000000"/>
        </w:rPr>
        <w:t>DEFENDANT</w:t>
      </w:r>
      <w:r w:rsidR="003C792E" w:rsidRPr="00416742">
        <w:rPr>
          <w:color w:val="000000"/>
          <w:u w:color="000000"/>
        </w:rPr>
        <w:t xml:space="preserve"> pled guilty to unarmed robbery in violation of </w:t>
      </w:r>
      <w:bookmarkStart w:id="24" w:name="LONGCITATION"/>
      <w:r w:rsidR="003C792E" w:rsidRPr="00416742">
        <w:rPr>
          <w:color w:val="000000"/>
          <w:u w:color="000000"/>
        </w:rPr>
        <w:t>MCL 750.530</w:t>
      </w:r>
      <w:bookmarkEnd w:id="24"/>
      <w:r w:rsidR="003C792E" w:rsidRPr="00416742">
        <w:rPr>
          <w:color w:val="000000"/>
          <w:u w:color="000000"/>
        </w:rPr>
        <w:t>.  (PT 8).</w:t>
      </w:r>
      <w:r w:rsidR="003C792E" w:rsidRPr="00416742">
        <w:rPr>
          <w:rStyle w:val="FootnoteReference"/>
          <w:color w:val="000000"/>
          <w:u w:color="000000"/>
        </w:rPr>
        <w:footnoteReference w:id="1"/>
      </w:r>
      <w:r w:rsidR="00D63DE7" w:rsidRPr="00416742">
        <w:rPr>
          <w:color w:val="000000"/>
          <w:u w:color="000000"/>
        </w:rPr>
        <w:t xml:space="preserve">  On February 23, 2015, the trial court imposed a prison term of 100 months to 15 years.  (ST 9).</w:t>
      </w:r>
      <w:r w:rsidR="00314AFF" w:rsidRPr="00416742">
        <w:rPr>
          <w:rStyle w:val="FootnoteReference"/>
          <w:color w:val="000000"/>
          <w:u w:color="000000"/>
        </w:rPr>
        <w:footnoteReference w:id="2"/>
      </w:r>
      <w:r w:rsidR="002E450E" w:rsidRPr="00416742">
        <w:rPr>
          <w:color w:val="000000"/>
          <w:u w:color="000000"/>
        </w:rPr>
        <w:t xml:space="preserve">  Mr. </w:t>
      </w:r>
      <w:r w:rsidR="007059CE">
        <w:rPr>
          <w:color w:val="000000"/>
          <w:u w:color="000000"/>
        </w:rPr>
        <w:t>DEFENDANT</w:t>
      </w:r>
      <w:r w:rsidR="002E450E" w:rsidRPr="00416742">
        <w:rPr>
          <w:color w:val="000000"/>
          <w:u w:color="000000"/>
        </w:rPr>
        <w:t xml:space="preserve"> now seeks leave to appeal to this Court.</w:t>
      </w:r>
    </w:p>
    <w:p w:rsidR="00F11684" w:rsidRPr="00416742" w:rsidRDefault="00F11684" w:rsidP="003C792E">
      <w:pPr>
        <w:pStyle w:val="NormalDoubleSpace"/>
        <w:ind w:firstLine="720"/>
        <w:rPr>
          <w:color w:val="000000"/>
          <w:u w:color="000000"/>
        </w:rPr>
      </w:pPr>
      <w:r w:rsidRPr="00416742">
        <w:rPr>
          <w:b/>
          <w:color w:val="000000"/>
          <w:u w:color="000000"/>
        </w:rPr>
        <w:t>A.</w:t>
      </w:r>
      <w:r w:rsidRPr="00416742">
        <w:rPr>
          <w:b/>
          <w:color w:val="000000"/>
          <w:u w:color="000000"/>
        </w:rPr>
        <w:tab/>
      </w:r>
      <w:r w:rsidRPr="00416742">
        <w:rPr>
          <w:b/>
          <w:color w:val="000000"/>
          <w:u w:val="single" w:color="000000"/>
        </w:rPr>
        <w:t>Factual Background</w:t>
      </w:r>
    </w:p>
    <w:p w:rsidR="006C12AC" w:rsidRPr="00416742" w:rsidRDefault="007A330D" w:rsidP="003C792E">
      <w:pPr>
        <w:pStyle w:val="NormalDoubleSpace"/>
        <w:ind w:firstLine="720"/>
        <w:rPr>
          <w:color w:val="000000"/>
          <w:u w:color="000000"/>
        </w:rPr>
      </w:pPr>
      <w:r w:rsidRPr="00416742">
        <w:rPr>
          <w:color w:val="000000"/>
          <w:u w:color="000000"/>
        </w:rPr>
        <w:t xml:space="preserve">The events </w:t>
      </w:r>
      <w:r w:rsidR="005F320B" w:rsidRPr="00416742">
        <w:rPr>
          <w:color w:val="000000"/>
          <w:u w:color="000000"/>
        </w:rPr>
        <w:t>giving rise to this case</w:t>
      </w:r>
      <w:r w:rsidRPr="00416742">
        <w:rPr>
          <w:color w:val="000000"/>
          <w:u w:color="000000"/>
        </w:rPr>
        <w:t xml:space="preserve"> took place on August 4, 2015.  (PSR 4).</w:t>
      </w:r>
      <w:r w:rsidRPr="00416742">
        <w:rPr>
          <w:rStyle w:val="FootnoteReference"/>
          <w:color w:val="000000"/>
          <w:u w:color="000000"/>
        </w:rPr>
        <w:footnoteReference w:id="3"/>
      </w:r>
      <w:r w:rsidR="005F320B" w:rsidRPr="00416742">
        <w:rPr>
          <w:color w:val="000000"/>
          <w:u w:color="000000"/>
        </w:rPr>
        <w:t xml:space="preserve">  Mr. </w:t>
      </w:r>
      <w:r w:rsidR="007059CE">
        <w:rPr>
          <w:color w:val="000000"/>
          <w:u w:color="000000"/>
        </w:rPr>
        <w:t>DEFENDANT</w:t>
      </w:r>
      <w:r w:rsidR="005F320B" w:rsidRPr="00416742">
        <w:rPr>
          <w:color w:val="000000"/>
          <w:u w:color="000000"/>
        </w:rPr>
        <w:t xml:space="preserve"> stole a pair of jeans from the Buckle store in the Genesee Valley Mall.  (PSR 4).</w:t>
      </w:r>
      <w:r w:rsidR="007E5F26" w:rsidRPr="00416742">
        <w:rPr>
          <w:color w:val="000000"/>
          <w:u w:color="000000"/>
        </w:rPr>
        <w:t xml:space="preserve">  He then left the store with a female companion, setting off a security alarm.  (PSR 4).  Two of the store’s employees asked them to stop so their shopping bags could be examined, but the pair refused.  (PSR 4).  The employees followed the couple out to the parking lot</w:t>
      </w:r>
      <w:r w:rsidR="00FC2436" w:rsidRPr="00416742">
        <w:rPr>
          <w:color w:val="000000"/>
          <w:u w:color="000000"/>
        </w:rPr>
        <w:t>, but they continued to refuse to return to the store.  (PSR 4).  According to one employee, the defendant produced what appeared to be a knife and took a couple of swings at him before driving off.  (PSR 4).</w:t>
      </w:r>
    </w:p>
    <w:p w:rsidR="00CE51BD" w:rsidRPr="00416742" w:rsidRDefault="006C12AC" w:rsidP="003C792E">
      <w:pPr>
        <w:pStyle w:val="NormalDoubleSpace"/>
        <w:ind w:firstLine="720"/>
        <w:rPr>
          <w:color w:val="000000"/>
          <w:u w:color="000000"/>
        </w:rPr>
      </w:pPr>
      <w:r w:rsidRPr="00416742">
        <w:rPr>
          <w:color w:val="000000"/>
          <w:u w:color="000000"/>
        </w:rPr>
        <w:t xml:space="preserve">The employees took down the car’s license plate number and relayed it to the police.  (PSR 4).  The police linked the license plate number to a rental car agency, which led them to Mr. </w:t>
      </w:r>
      <w:r w:rsidR="007059CE">
        <w:rPr>
          <w:color w:val="000000"/>
          <w:u w:color="000000"/>
        </w:rPr>
        <w:t>DEFENDANT</w:t>
      </w:r>
      <w:r w:rsidRPr="00416742">
        <w:rPr>
          <w:color w:val="000000"/>
          <w:u w:color="000000"/>
        </w:rPr>
        <w:t xml:space="preserve">.  (PSR 4).  A folding knife with a two-inch blade was recovered from the trunk of his rental car.  (PSR </w:t>
      </w:r>
      <w:r w:rsidR="006F28B2" w:rsidRPr="00416742">
        <w:rPr>
          <w:color w:val="000000"/>
          <w:u w:color="000000"/>
        </w:rPr>
        <w:t>4</w:t>
      </w:r>
      <w:r w:rsidRPr="00416742">
        <w:rPr>
          <w:color w:val="000000"/>
          <w:u w:color="000000"/>
        </w:rPr>
        <w:t>).</w:t>
      </w:r>
      <w:r w:rsidR="006F28B2" w:rsidRPr="00416742">
        <w:rPr>
          <w:color w:val="000000"/>
          <w:u w:color="000000"/>
        </w:rPr>
        <w:t xml:space="preserve">  When the police interviewed Mr. </w:t>
      </w:r>
      <w:r w:rsidR="007059CE">
        <w:rPr>
          <w:color w:val="000000"/>
          <w:u w:color="000000"/>
        </w:rPr>
        <w:t>DEFENDANT</w:t>
      </w:r>
      <w:r w:rsidR="006F28B2" w:rsidRPr="00416742">
        <w:rPr>
          <w:color w:val="000000"/>
          <w:u w:color="000000"/>
        </w:rPr>
        <w:t xml:space="preserve">, he admitted to the larceny and to taking a swing at the employee.  (PSR 4).  </w:t>
      </w:r>
      <w:r w:rsidR="00F214A6" w:rsidRPr="00416742">
        <w:rPr>
          <w:color w:val="000000"/>
          <w:u w:color="000000"/>
        </w:rPr>
        <w:t>But he was adamant that he had been holding a cell phone in his hand and not a knife.  (PSR 4).</w:t>
      </w:r>
    </w:p>
    <w:p w:rsidR="00CE51BD" w:rsidRPr="00416742" w:rsidRDefault="00CE51BD" w:rsidP="003C792E">
      <w:pPr>
        <w:pStyle w:val="NormalDoubleSpace"/>
        <w:ind w:firstLine="720"/>
        <w:rPr>
          <w:color w:val="000000"/>
          <w:u w:color="000000"/>
        </w:rPr>
      </w:pPr>
      <w:r w:rsidRPr="00416742">
        <w:rPr>
          <w:b/>
          <w:color w:val="000000"/>
          <w:u w:color="000000"/>
        </w:rPr>
        <w:lastRenderedPageBreak/>
        <w:t>B.</w:t>
      </w:r>
      <w:r w:rsidRPr="00416742">
        <w:rPr>
          <w:b/>
          <w:color w:val="000000"/>
          <w:u w:color="000000"/>
        </w:rPr>
        <w:tab/>
      </w:r>
      <w:r w:rsidRPr="00416742">
        <w:rPr>
          <w:b/>
          <w:color w:val="000000"/>
          <w:u w:val="single" w:color="000000"/>
        </w:rPr>
        <w:t>Procedural History</w:t>
      </w:r>
    </w:p>
    <w:p w:rsidR="00337957" w:rsidRPr="00416742" w:rsidRDefault="00CE51BD" w:rsidP="003C792E">
      <w:pPr>
        <w:pStyle w:val="NormalDoubleSpace"/>
        <w:ind w:firstLine="720"/>
        <w:rPr>
          <w:color w:val="000000"/>
          <w:u w:color="000000"/>
        </w:rPr>
      </w:pPr>
      <w:r w:rsidRPr="00416742">
        <w:rPr>
          <w:color w:val="000000"/>
          <w:u w:color="000000"/>
        </w:rPr>
        <w:t xml:space="preserve">The prosecution </w:t>
      </w:r>
      <w:r w:rsidR="003453D2" w:rsidRPr="00416742">
        <w:rPr>
          <w:color w:val="000000"/>
          <w:u w:color="000000"/>
        </w:rPr>
        <w:t xml:space="preserve">initially </w:t>
      </w:r>
      <w:r w:rsidRPr="00416742">
        <w:rPr>
          <w:color w:val="000000"/>
          <w:u w:color="000000"/>
        </w:rPr>
        <w:t>charged</w:t>
      </w:r>
      <w:r w:rsidR="003453D2" w:rsidRPr="00416742">
        <w:rPr>
          <w:color w:val="000000"/>
          <w:u w:color="000000"/>
        </w:rPr>
        <w:t xml:space="preserve"> Mr. </w:t>
      </w:r>
      <w:r w:rsidR="007059CE">
        <w:rPr>
          <w:color w:val="000000"/>
          <w:u w:color="000000"/>
        </w:rPr>
        <w:t>DEFENDANT</w:t>
      </w:r>
      <w:r w:rsidR="003453D2" w:rsidRPr="00416742">
        <w:rPr>
          <w:color w:val="000000"/>
          <w:u w:color="000000"/>
        </w:rPr>
        <w:t xml:space="preserve"> with armed robbery based in the knife he denied using.  (PT 3).  The prosecution also filed notice of its intent to seek the enhancement for fourth habitual offenders, which carries a 25-year mandatory minimum.  See </w:t>
      </w:r>
      <w:r w:rsidR="003453D2" w:rsidRPr="00416742">
        <w:rPr>
          <w:i/>
          <w:color w:val="000000"/>
          <w:u w:color="000000"/>
        </w:rPr>
        <w:t>Appendix B: Circuit Court Docket Entries</w:t>
      </w:r>
      <w:r w:rsidR="003453D2" w:rsidRPr="00416742">
        <w:rPr>
          <w:color w:val="000000"/>
          <w:u w:color="000000"/>
        </w:rPr>
        <w:t xml:space="preserve">, p. 2.  Mr. </w:t>
      </w:r>
      <w:r w:rsidR="007059CE">
        <w:rPr>
          <w:color w:val="000000"/>
          <w:u w:color="000000"/>
        </w:rPr>
        <w:t>DEFENDANT</w:t>
      </w:r>
      <w:r w:rsidR="003453D2" w:rsidRPr="00416742">
        <w:rPr>
          <w:color w:val="000000"/>
          <w:u w:color="000000"/>
        </w:rPr>
        <w:t xml:space="preserve"> ultimately agreed to plead guilty to the lesser offense of unarmed robbery.  (PT 3-4, 8).  In return, the prosecution withdrew the habitual notice.  (PT 3).</w:t>
      </w:r>
    </w:p>
    <w:p w:rsidR="007D5E47" w:rsidRPr="00416742" w:rsidRDefault="00337957" w:rsidP="003C792E">
      <w:pPr>
        <w:pStyle w:val="NormalDoubleSpace"/>
        <w:ind w:firstLine="720"/>
        <w:rPr>
          <w:color w:val="000000"/>
          <w:u w:color="000000"/>
        </w:rPr>
      </w:pPr>
      <w:r w:rsidRPr="00416742">
        <w:rPr>
          <w:color w:val="000000"/>
          <w:u w:color="000000"/>
        </w:rPr>
        <w:t>Sentencing took place on February 23, 2015.  (ST 1, 3).  The defense offered no objections to the presentence report, which calculated the guidelines range as falling between 58 and 114</w:t>
      </w:r>
      <w:r w:rsidR="00CE51BD" w:rsidRPr="00416742">
        <w:rPr>
          <w:color w:val="000000"/>
          <w:u w:color="000000"/>
        </w:rPr>
        <w:t xml:space="preserve"> </w:t>
      </w:r>
      <w:r w:rsidRPr="00416742">
        <w:rPr>
          <w:color w:val="000000"/>
          <w:u w:color="000000"/>
        </w:rPr>
        <w:t xml:space="preserve">months.  (ST 3); (PSR 15).  The trial court sentenced Mr. </w:t>
      </w:r>
      <w:r w:rsidR="007059CE">
        <w:rPr>
          <w:color w:val="000000"/>
          <w:u w:color="000000"/>
        </w:rPr>
        <w:t>DEFENDANT</w:t>
      </w:r>
      <w:r w:rsidRPr="00416742">
        <w:rPr>
          <w:color w:val="000000"/>
          <w:u w:color="000000"/>
        </w:rPr>
        <w:t xml:space="preserve"> near the top of this range, ordering him to serve 100 months to 15 years in prison.  (ST 9).  This appeal follows.</w:t>
      </w:r>
    </w:p>
    <w:p w:rsidR="007D5E47" w:rsidRPr="00416742" w:rsidRDefault="007D5E47">
      <w:pPr>
        <w:rPr>
          <w:color w:val="000000"/>
          <w:u w:color="000000"/>
        </w:rPr>
      </w:pPr>
      <w:r w:rsidRPr="00416742">
        <w:rPr>
          <w:color w:val="000000"/>
          <w:u w:color="000000"/>
        </w:rPr>
        <w:br w:type="page"/>
      </w:r>
    </w:p>
    <w:p w:rsidR="00714BF6" w:rsidRPr="00416742" w:rsidRDefault="00060586" w:rsidP="00714BF6">
      <w:pPr>
        <w:pStyle w:val="ISSUE"/>
        <w:numPr>
          <w:ilvl w:val="0"/>
          <w:numId w:val="2"/>
        </w:numPr>
        <w:tabs>
          <w:tab w:val="clear" w:pos="2160"/>
        </w:tabs>
        <w:spacing w:after="0"/>
        <w:ind w:right="720"/>
        <w:jc w:val="left"/>
        <w:outlineLvl w:val="0"/>
        <w:rPr>
          <w:color w:val="000000"/>
          <w:u w:color="000000"/>
        </w:rPr>
      </w:pPr>
      <w:bookmarkStart w:id="25" w:name="_Toc414452065"/>
      <w:bookmarkStart w:id="26" w:name="_Toc414450095"/>
      <w:bookmarkStart w:id="27" w:name="_Toc421279443"/>
      <w:bookmarkStart w:id="28" w:name="_Toc421281245"/>
      <w:bookmarkStart w:id="29" w:name="_Toc427847773"/>
      <w:bookmarkStart w:id="30" w:name="_Toc427848625"/>
      <w:r w:rsidRPr="00416742">
        <w:rPr>
          <w:caps w:val="0"/>
          <w:color w:val="000000"/>
          <w:u w:color="000000"/>
        </w:rPr>
        <w:lastRenderedPageBreak/>
        <w:t xml:space="preserve">MR. </w:t>
      </w:r>
      <w:r w:rsidR="00B3612D">
        <w:rPr>
          <w:caps w:val="0"/>
          <w:color w:val="000000"/>
          <w:u w:color="000000"/>
        </w:rPr>
        <w:t>DEFENDANT</w:t>
      </w:r>
      <w:r w:rsidRPr="00416742">
        <w:rPr>
          <w:caps w:val="0"/>
          <w:color w:val="000000"/>
          <w:u w:color="000000"/>
        </w:rPr>
        <w:t xml:space="preserve"> IS ENTITLED TO A </w:t>
      </w:r>
      <w:r w:rsidRPr="00416742">
        <w:rPr>
          <w:i/>
          <w:caps w:val="0"/>
          <w:color w:val="000000"/>
          <w:u w:color="000000"/>
        </w:rPr>
        <w:t xml:space="preserve">LOCKRIDGE </w:t>
      </w:r>
      <w:r w:rsidRPr="00416742">
        <w:rPr>
          <w:caps w:val="0"/>
          <w:color w:val="000000"/>
          <w:u w:color="000000"/>
        </w:rPr>
        <w:t>REMAND NOW THAT THE MANDATORY SENTENCING GUIDELINES HAVE BEEN DECLARED UNCONSTITUTIONAL.</w:t>
      </w:r>
      <w:bookmarkEnd w:id="25"/>
      <w:bookmarkEnd w:id="26"/>
      <w:bookmarkEnd w:id="27"/>
      <w:bookmarkEnd w:id="28"/>
      <w:bookmarkEnd w:id="29"/>
      <w:bookmarkEnd w:id="30"/>
    </w:p>
    <w:p w:rsidR="00714BF6" w:rsidRPr="00416742" w:rsidRDefault="00714BF6" w:rsidP="00714BF6">
      <w:pPr>
        <w:pStyle w:val="ISSUE"/>
        <w:numPr>
          <w:ilvl w:val="0"/>
          <w:numId w:val="0"/>
        </w:numPr>
        <w:tabs>
          <w:tab w:val="clear" w:pos="2160"/>
        </w:tabs>
        <w:spacing w:after="0"/>
        <w:ind w:left="1440" w:right="720"/>
        <w:jc w:val="left"/>
        <w:outlineLvl w:val="0"/>
        <w:rPr>
          <w:color w:val="000000"/>
          <w:u w:color="000000"/>
        </w:rPr>
      </w:pPr>
    </w:p>
    <w:p w:rsidR="00714BF6" w:rsidRPr="00416742" w:rsidRDefault="00714BF6" w:rsidP="00714BF6">
      <w:pPr>
        <w:pStyle w:val="NormalDoubleSpace"/>
        <w:jc w:val="center"/>
        <w:rPr>
          <w:color w:val="000000"/>
          <w:u w:color="000000"/>
        </w:rPr>
      </w:pPr>
      <w:r w:rsidRPr="00416742">
        <w:rPr>
          <w:b/>
          <w:i/>
          <w:color w:val="000000"/>
          <w:u w:color="000000"/>
        </w:rPr>
        <w:t>Issue Preservation</w:t>
      </w:r>
    </w:p>
    <w:p w:rsidR="00714BF6" w:rsidRPr="00416742" w:rsidRDefault="00714BF6" w:rsidP="00714BF6">
      <w:pPr>
        <w:pStyle w:val="NormalDoubleSpace"/>
        <w:ind w:firstLine="720"/>
        <w:rPr>
          <w:color w:val="000000"/>
          <w:u w:color="000000"/>
        </w:rPr>
      </w:pPr>
      <w:r w:rsidRPr="00416742">
        <w:rPr>
          <w:color w:val="000000"/>
          <w:u w:color="000000"/>
        </w:rPr>
        <w:t xml:space="preserve">The defense did not raise this issue at sentencing.  This Court must therefore review for plain error under the standard articulated in </w:t>
      </w:r>
      <w:r w:rsidRPr="00416742">
        <w:rPr>
          <w:i/>
          <w:color w:val="000000"/>
          <w:u w:color="000000"/>
        </w:rPr>
        <w:t>People v Lockridge</w:t>
      </w:r>
      <w:r w:rsidRPr="00416742">
        <w:rPr>
          <w:color w:val="000000"/>
          <w:u w:color="000000"/>
        </w:rPr>
        <w:t>, __ Mich __; __ NW2d __ (July 29, 2015) (Docket No. 149073).</w:t>
      </w:r>
    </w:p>
    <w:p w:rsidR="00714BF6" w:rsidRPr="00416742" w:rsidRDefault="00714BF6" w:rsidP="00714BF6">
      <w:pPr>
        <w:pStyle w:val="NormalDoubleSpace"/>
        <w:jc w:val="center"/>
        <w:rPr>
          <w:i/>
          <w:color w:val="000000"/>
          <w:u w:color="000000"/>
        </w:rPr>
      </w:pPr>
      <w:r w:rsidRPr="00416742">
        <w:rPr>
          <w:b/>
          <w:i/>
          <w:color w:val="000000"/>
          <w:u w:color="000000"/>
        </w:rPr>
        <w:t>Standard of Review</w:t>
      </w:r>
    </w:p>
    <w:p w:rsidR="00714BF6" w:rsidRPr="00416742" w:rsidRDefault="00714BF6" w:rsidP="00714BF6">
      <w:pPr>
        <w:pStyle w:val="NormalDoubleSpace"/>
        <w:rPr>
          <w:color w:val="000000"/>
          <w:u w:color="000000"/>
        </w:rPr>
      </w:pPr>
      <w:r w:rsidRPr="00416742">
        <w:rPr>
          <w:color w:val="000000"/>
          <w:u w:color="000000"/>
        </w:rPr>
        <w:tab/>
        <w:t xml:space="preserve">This issue presents a constitutional question subject to </w:t>
      </w:r>
      <w:r w:rsidRPr="00416742">
        <w:rPr>
          <w:i/>
          <w:color w:val="000000"/>
          <w:u w:color="000000"/>
        </w:rPr>
        <w:t>de novo</w:t>
      </w:r>
      <w:r w:rsidRPr="00416742">
        <w:rPr>
          <w:color w:val="000000"/>
          <w:u w:color="000000"/>
        </w:rPr>
        <w:t xml:space="preserve"> review.  </w:t>
      </w:r>
      <w:r w:rsidRPr="00416742">
        <w:rPr>
          <w:i/>
          <w:color w:val="000000"/>
          <w:u w:color="000000"/>
        </w:rPr>
        <w:t>People v McPherson</w:t>
      </w:r>
      <w:r w:rsidRPr="00416742">
        <w:rPr>
          <w:color w:val="000000"/>
          <w:u w:color="000000"/>
        </w:rPr>
        <w:t xml:space="preserve">, 263 Mich App 124, 131; 687 NW2d 370 (2004).  </w:t>
      </w:r>
    </w:p>
    <w:p w:rsidR="00714BF6" w:rsidRPr="00416742" w:rsidRDefault="00714BF6" w:rsidP="00714BF6">
      <w:pPr>
        <w:pStyle w:val="NormalDoubleSpace"/>
        <w:jc w:val="center"/>
        <w:rPr>
          <w:b/>
          <w:i/>
          <w:color w:val="000000"/>
          <w:u w:color="000000"/>
        </w:rPr>
      </w:pPr>
      <w:r w:rsidRPr="00416742">
        <w:rPr>
          <w:b/>
          <w:i/>
          <w:color w:val="000000"/>
          <w:u w:color="000000"/>
        </w:rPr>
        <w:t>Analysis</w:t>
      </w:r>
    </w:p>
    <w:p w:rsidR="00714BF6" w:rsidRPr="00416742" w:rsidRDefault="00714BF6" w:rsidP="00714BF6">
      <w:pPr>
        <w:pStyle w:val="NormalDoubleSpace"/>
        <w:ind w:firstLine="720"/>
        <w:rPr>
          <w:color w:val="000000"/>
          <w:u w:color="000000"/>
        </w:rPr>
      </w:pPr>
      <w:r w:rsidRPr="00416742">
        <w:rPr>
          <w:color w:val="000000"/>
          <w:u w:color="000000"/>
        </w:rPr>
        <w:t xml:space="preserve">The sentencing procedures used below violated Mr. </w:t>
      </w:r>
      <w:r w:rsidR="007059CE">
        <w:rPr>
          <w:color w:val="000000"/>
          <w:u w:color="000000"/>
        </w:rPr>
        <w:t>DEFENDANT</w:t>
      </w:r>
      <w:r w:rsidRPr="00416742">
        <w:rPr>
          <w:color w:val="000000"/>
          <w:u w:color="000000"/>
        </w:rPr>
        <w:t xml:space="preserve">’ rights under the Sixth and Fourteenth Amendments to the United States Constitution.  US Const, Ams V, VI, XIV.  Judges are permitted to find facts which influence judicial discretion within the range of permissible sentences authorized by the jury verdict or admissions of a defendant.  </w:t>
      </w:r>
      <w:r w:rsidRPr="00416742">
        <w:rPr>
          <w:i/>
          <w:color w:val="000000"/>
          <w:u w:color="000000"/>
        </w:rPr>
        <w:t>Alleyne v United States</w:t>
      </w:r>
      <w:r w:rsidRPr="00416742">
        <w:rPr>
          <w:color w:val="000000"/>
          <w:u w:color="000000"/>
        </w:rPr>
        <w:t xml:space="preserve">, __ US __; 133 S Ct 2151; 186 L Ed 2d 314 (2013); </w:t>
      </w:r>
      <w:r w:rsidRPr="00416742">
        <w:rPr>
          <w:i/>
          <w:color w:val="000000"/>
          <w:u w:color="000000"/>
        </w:rPr>
        <w:t>Apprendi v New Jersey</w:t>
      </w:r>
      <w:r w:rsidRPr="00416742">
        <w:rPr>
          <w:color w:val="000000"/>
          <w:u w:color="000000"/>
        </w:rPr>
        <w:t xml:space="preserve">, 530 US 466, 490; 120 S Ct 2348; 147 L Ed 2d 435 (1999).  But facts which increase either the floor or the ceiling of the range of permissible sentences must be charged in the indictment, submitted to a jury, and proven beyond a reasonable doubt.  </w:t>
      </w:r>
      <w:r w:rsidRPr="00416742">
        <w:rPr>
          <w:i/>
          <w:color w:val="000000"/>
          <w:u w:color="000000"/>
        </w:rPr>
        <w:t>Alleyne</w:t>
      </w:r>
      <w:r w:rsidRPr="00416742">
        <w:rPr>
          <w:color w:val="000000"/>
          <w:u w:color="000000"/>
        </w:rPr>
        <w:t xml:space="preserve">, 133 S Ct at 2165.  </w:t>
      </w:r>
    </w:p>
    <w:p w:rsidR="00714BF6" w:rsidRPr="00416742" w:rsidRDefault="00714BF6" w:rsidP="00714BF6">
      <w:pPr>
        <w:pStyle w:val="NormalDoubleSpace"/>
        <w:ind w:firstLine="720"/>
        <w:rPr>
          <w:color w:val="000000"/>
          <w:u w:color="000000"/>
        </w:rPr>
      </w:pPr>
      <w:r w:rsidRPr="00416742">
        <w:rPr>
          <w:color w:val="000000"/>
          <w:u w:color="000000"/>
        </w:rPr>
        <w:t xml:space="preserve">Here, Mr. </w:t>
      </w:r>
      <w:r w:rsidR="007059CE">
        <w:rPr>
          <w:color w:val="000000"/>
          <w:u w:color="000000"/>
        </w:rPr>
        <w:t>DEFENDANT</w:t>
      </w:r>
      <w:r w:rsidRPr="00416742">
        <w:rPr>
          <w:color w:val="000000"/>
          <w:u w:color="000000"/>
        </w:rPr>
        <w:t xml:space="preserve">’ guidelines range increased from 36-71 months to 58-114 months based on the finding of facts used to score OV-1, OV-2, and OV-14.  (PSR 15); MCL 777.64.  Specifically, Mr. </w:t>
      </w:r>
      <w:r w:rsidR="007059CE">
        <w:rPr>
          <w:color w:val="000000"/>
          <w:u w:color="000000"/>
        </w:rPr>
        <w:t>DEFENDANT</w:t>
      </w:r>
      <w:r w:rsidRPr="00416742">
        <w:rPr>
          <w:color w:val="000000"/>
          <w:u w:color="000000"/>
        </w:rPr>
        <w:t xml:space="preserve"> received points for threatening a victim with a knife and for playing a leadership role in a multi-offender situation.  (PSR 15); MCL 777.31; MCL 777.31; MCL 777.44.  None of these findings was included among the facts that Mr. </w:t>
      </w:r>
      <w:r w:rsidR="007059CE">
        <w:rPr>
          <w:color w:val="000000"/>
          <w:u w:color="000000"/>
        </w:rPr>
        <w:lastRenderedPageBreak/>
        <w:t>DEFENDANT</w:t>
      </w:r>
      <w:r w:rsidRPr="00416742">
        <w:rPr>
          <w:color w:val="000000"/>
          <w:u w:color="000000"/>
        </w:rPr>
        <w:t xml:space="preserve"> admitted as part of his guilty plea; in fact, he expressly denied possessing a weapon.  (PT 15-16).  Because these facts were neither admitted by Mr. </w:t>
      </w:r>
      <w:r w:rsidR="007059CE">
        <w:rPr>
          <w:color w:val="000000"/>
          <w:u w:color="000000"/>
        </w:rPr>
        <w:t>DEFENDANT</w:t>
      </w:r>
      <w:r w:rsidRPr="00416742">
        <w:rPr>
          <w:color w:val="000000"/>
          <w:u w:color="000000"/>
        </w:rPr>
        <w:t xml:space="preserve"> nor proven beyond a reasonable doubt, it was error to use them to increase his punishment.  </w:t>
      </w:r>
    </w:p>
    <w:p w:rsidR="00714BF6" w:rsidRPr="00416742" w:rsidRDefault="00714BF6" w:rsidP="00714BF6">
      <w:pPr>
        <w:pStyle w:val="NormalDoubleSpace"/>
        <w:ind w:firstLine="720"/>
        <w:rPr>
          <w:i/>
          <w:color w:val="000000"/>
          <w:u w:color="000000"/>
        </w:rPr>
      </w:pPr>
      <w:r w:rsidRPr="00416742">
        <w:rPr>
          <w:color w:val="000000"/>
          <w:u w:color="000000"/>
        </w:rPr>
        <w:t xml:space="preserve">After sentencing, the Michigan Supreme Court decided </w:t>
      </w:r>
      <w:r w:rsidRPr="00416742">
        <w:rPr>
          <w:i/>
          <w:color w:val="000000"/>
          <w:u w:color="000000"/>
        </w:rPr>
        <w:t>Lockridge</w:t>
      </w:r>
      <w:r w:rsidRPr="00416742">
        <w:rPr>
          <w:color w:val="000000"/>
          <w:u w:color="000000"/>
        </w:rPr>
        <w:t xml:space="preserve">, </w:t>
      </w:r>
      <w:r w:rsidRPr="00416742">
        <w:rPr>
          <w:i/>
          <w:color w:val="000000"/>
          <w:u w:color="000000"/>
        </w:rPr>
        <w:t>supra</w:t>
      </w:r>
      <w:r w:rsidRPr="00416742">
        <w:rPr>
          <w:color w:val="000000"/>
          <w:u w:color="000000"/>
        </w:rPr>
        <w:t xml:space="preserve">.  The Court reasoned that the requirement of “a substantial and compelling reason” for a downward departure created a barrier that effectively transformed the low end of any guidelines range into a mandatory minimum.  </w:t>
      </w:r>
      <w:r w:rsidRPr="00416742">
        <w:rPr>
          <w:i/>
          <w:color w:val="000000"/>
          <w:u w:color="000000"/>
        </w:rPr>
        <w:t>Id.</w:t>
      </w:r>
      <w:r w:rsidRPr="00416742">
        <w:rPr>
          <w:color w:val="000000"/>
          <w:u w:color="000000"/>
        </w:rPr>
        <w:t xml:space="preserve"> at 25.  Other statutory provisions then required judges to increase this mandatory minimum by finding facts that were never admitted by the defendant or submitted to a jury and proven beyond a reasonable doubt.  </w:t>
      </w:r>
      <w:r w:rsidRPr="00416742">
        <w:rPr>
          <w:i/>
          <w:color w:val="000000"/>
          <w:u w:color="000000"/>
        </w:rPr>
        <w:t>Id.</w:t>
      </w:r>
      <w:r w:rsidRPr="00416742">
        <w:rPr>
          <w:color w:val="000000"/>
          <w:u w:color="000000"/>
        </w:rPr>
        <w:t xml:space="preserve"> at 13-16 (discussing MCL 777.21(1)(a) and MCL 777.22(1)).  Such a procedure violated defendants’ Sixth Amendment right to a jury trial under the rule set forth in </w:t>
      </w:r>
      <w:r w:rsidRPr="00416742">
        <w:rPr>
          <w:i/>
          <w:color w:val="000000"/>
          <w:u w:color="000000"/>
        </w:rPr>
        <w:t>Alleyne.</w:t>
      </w:r>
    </w:p>
    <w:p w:rsidR="00714BF6" w:rsidRPr="00416742" w:rsidRDefault="00714BF6" w:rsidP="00714BF6">
      <w:pPr>
        <w:pStyle w:val="NormalDoubleSpace"/>
        <w:ind w:firstLine="720"/>
        <w:rPr>
          <w:color w:val="000000"/>
          <w:u w:color="000000"/>
        </w:rPr>
      </w:pPr>
      <w:r w:rsidRPr="00416742">
        <w:rPr>
          <w:color w:val="000000"/>
          <w:u w:color="000000"/>
        </w:rPr>
        <w:t xml:space="preserve">To remedy this constitutional violation, the </w:t>
      </w:r>
      <w:r w:rsidRPr="00416742">
        <w:rPr>
          <w:i/>
          <w:color w:val="000000"/>
          <w:u w:color="000000"/>
        </w:rPr>
        <w:t xml:space="preserve">Lockridge </w:t>
      </w:r>
      <w:r w:rsidRPr="00416742">
        <w:rPr>
          <w:color w:val="000000"/>
          <w:u w:color="000000"/>
        </w:rPr>
        <w:t xml:space="preserve">Court made the guidelines advisory by eliminating the requirement of “a substantial and compelling reason.”  </w:t>
      </w:r>
      <w:r w:rsidRPr="00416742">
        <w:rPr>
          <w:i/>
          <w:color w:val="000000"/>
          <w:u w:color="000000"/>
        </w:rPr>
        <w:t>Lockridge</w:t>
      </w:r>
      <w:r w:rsidRPr="00416742">
        <w:rPr>
          <w:color w:val="000000"/>
          <w:u w:color="000000"/>
        </w:rPr>
        <w:t xml:space="preserve">, slip op at 2.  The Court further held that defendants whose cases are pending on appeal can establish plain error if (1) the use of judge-found facts increased the guidelines range and (2) the defendant did not receive an upward departure.  </w:t>
      </w:r>
      <w:r w:rsidRPr="00416742">
        <w:rPr>
          <w:i/>
          <w:color w:val="000000"/>
          <w:u w:color="000000"/>
        </w:rPr>
        <w:t>Id.</w:t>
      </w:r>
      <w:r w:rsidRPr="00416742">
        <w:rPr>
          <w:color w:val="000000"/>
          <w:u w:color="000000"/>
        </w:rPr>
        <w:t xml:space="preserve"> at 33-34.  If both conditions are met, “the case should be remanded to the trial court to determine whether that court would have imposed a materially different sentence but for the constitutional error.”  </w:t>
      </w:r>
      <w:r w:rsidRPr="00416742">
        <w:rPr>
          <w:i/>
          <w:color w:val="000000"/>
          <w:u w:color="000000"/>
        </w:rPr>
        <w:t>Id.</w:t>
      </w:r>
      <w:r w:rsidRPr="00416742">
        <w:rPr>
          <w:color w:val="000000"/>
          <w:u w:color="000000"/>
        </w:rPr>
        <w:t xml:space="preserve"> at 34.  “If the trial court determines that the answer to that question is yes, the court shall order resentencing.”  </w:t>
      </w:r>
      <w:r w:rsidRPr="00416742">
        <w:rPr>
          <w:i/>
          <w:color w:val="000000"/>
          <w:u w:color="000000"/>
        </w:rPr>
        <w:t>Id.</w:t>
      </w:r>
      <w:r w:rsidRPr="00416742">
        <w:rPr>
          <w:color w:val="000000"/>
          <w:u w:color="000000"/>
        </w:rPr>
        <w:t xml:space="preserve"> (citing </w:t>
      </w:r>
      <w:r w:rsidRPr="00416742">
        <w:rPr>
          <w:i/>
          <w:color w:val="000000"/>
          <w:u w:color="000000"/>
        </w:rPr>
        <w:t>United States v Crosby</w:t>
      </w:r>
      <w:r w:rsidRPr="00416742">
        <w:rPr>
          <w:color w:val="000000"/>
          <w:u w:color="000000"/>
        </w:rPr>
        <w:t>, 397 F3d 103, 118 (CA 2, 2005)).</w:t>
      </w:r>
    </w:p>
    <w:p w:rsidR="00714BF6" w:rsidRPr="00416742" w:rsidRDefault="00714BF6" w:rsidP="00714BF6">
      <w:pPr>
        <w:pStyle w:val="NormalDoubleSpace"/>
        <w:ind w:firstLine="720"/>
        <w:rPr>
          <w:color w:val="000000"/>
          <w:u w:color="000000"/>
        </w:rPr>
      </w:pPr>
      <w:r w:rsidRPr="00416742">
        <w:rPr>
          <w:color w:val="000000"/>
          <w:u w:color="000000"/>
        </w:rPr>
        <w:t xml:space="preserve">Mr. </w:t>
      </w:r>
      <w:r w:rsidR="007059CE">
        <w:rPr>
          <w:color w:val="000000"/>
          <w:u w:color="000000"/>
        </w:rPr>
        <w:t>DEFENDANT</w:t>
      </w:r>
      <w:r w:rsidRPr="00416742">
        <w:rPr>
          <w:color w:val="000000"/>
          <w:u w:color="000000"/>
        </w:rPr>
        <w:t xml:space="preserve"> is entitled to a </w:t>
      </w:r>
      <w:r w:rsidRPr="00416742">
        <w:rPr>
          <w:i/>
          <w:color w:val="000000"/>
          <w:u w:color="000000"/>
        </w:rPr>
        <w:t>Lockridge</w:t>
      </w:r>
      <w:r w:rsidRPr="00416742">
        <w:rPr>
          <w:color w:val="000000"/>
          <w:u w:color="000000"/>
        </w:rPr>
        <w:t>/</w:t>
      </w:r>
      <w:r w:rsidRPr="00416742">
        <w:rPr>
          <w:i/>
          <w:color w:val="000000"/>
          <w:u w:color="000000"/>
        </w:rPr>
        <w:t xml:space="preserve">Crosby </w:t>
      </w:r>
      <w:r w:rsidRPr="00416742">
        <w:rPr>
          <w:color w:val="000000"/>
          <w:u w:color="000000"/>
        </w:rPr>
        <w:t xml:space="preserve">remand.  As discussed above, the trial court used judge-found facts to increase the guidelines range from 36-71 months to 58-114 months.  (PSR 15); MCL 777.64.  The trial court did not upwardly depart from the enhanced </w:t>
      </w:r>
      <w:r w:rsidRPr="00416742">
        <w:rPr>
          <w:color w:val="000000"/>
          <w:u w:color="000000"/>
        </w:rPr>
        <w:lastRenderedPageBreak/>
        <w:t xml:space="preserve">range, but it did impose an 100-month sentence that would have required a departure but for the use of judge-found facts.  (ST 9).  This Court should therefore remand this case to the trial court for a determination of whether it would have imposed a materially different sentence but for the Sixth Amendment violation.  </w:t>
      </w:r>
      <w:r w:rsidRPr="00416742">
        <w:rPr>
          <w:i/>
          <w:color w:val="000000"/>
          <w:u w:color="000000"/>
        </w:rPr>
        <w:t>Lockridge</w:t>
      </w:r>
      <w:r w:rsidRPr="00416742">
        <w:rPr>
          <w:color w:val="000000"/>
          <w:u w:color="000000"/>
        </w:rPr>
        <w:t xml:space="preserve">, slip op at 37. </w:t>
      </w:r>
    </w:p>
    <w:p w:rsidR="00714BF6" w:rsidRPr="00416742" w:rsidRDefault="00714BF6" w:rsidP="00C02151">
      <w:pPr>
        <w:pStyle w:val="Heading1"/>
        <w:rPr>
          <w:u w:color="000000"/>
        </w:rPr>
      </w:pPr>
      <w:bookmarkStart w:id="31" w:name="_Toc426546842"/>
      <w:bookmarkStart w:id="32" w:name="_Toc427848626"/>
      <w:r w:rsidRPr="00416742">
        <w:rPr>
          <w:u w:color="000000"/>
        </w:rPr>
        <w:t>SUMMARY AND REQUEST FOR RELIEF</w:t>
      </w:r>
      <w:bookmarkEnd w:id="31"/>
      <w:bookmarkEnd w:id="32"/>
    </w:p>
    <w:p w:rsidR="00714BF6" w:rsidRPr="00416742" w:rsidRDefault="00714BF6" w:rsidP="00714BF6">
      <w:pPr>
        <w:tabs>
          <w:tab w:val="left" w:pos="-720"/>
        </w:tabs>
        <w:suppressAutoHyphens/>
        <w:spacing w:line="480" w:lineRule="auto"/>
        <w:rPr>
          <w:color w:val="000000"/>
          <w:u w:color="000000"/>
        </w:rPr>
      </w:pPr>
      <w:r w:rsidRPr="00416742">
        <w:rPr>
          <w:color w:val="000000"/>
          <w:u w:color="000000"/>
        </w:rPr>
        <w:tab/>
        <w:t>WHEREFORE, for the foregoing reasons, Defendant-Appellant asks this Honorable Court to remand this case so the Genesee County Circuit Court can evaluate whether it would have imposed the same sentence but for the Sixth Amendment violation.  If the answer is yes, Defendant-Appellant is entitled to resentencing.</w:t>
      </w:r>
    </w:p>
    <w:p w:rsidR="00714BF6" w:rsidRPr="00416742" w:rsidRDefault="00714BF6" w:rsidP="00714BF6">
      <w:pPr>
        <w:tabs>
          <w:tab w:val="left" w:pos="-720"/>
        </w:tabs>
        <w:suppressAutoHyphens/>
        <w:rPr>
          <w:color w:val="000000"/>
          <w:u w:color="000000"/>
        </w:rPr>
      </w:pPr>
      <w:r w:rsidRPr="00416742">
        <w:rPr>
          <w:color w:val="000000"/>
          <w:u w:color="000000"/>
        </w:rPr>
        <w:tab/>
      </w:r>
      <w:r w:rsidRPr="00416742">
        <w:rPr>
          <w:color w:val="000000"/>
          <w:u w:color="000000"/>
        </w:rPr>
        <w:tab/>
      </w:r>
      <w:r w:rsidRPr="00416742">
        <w:rPr>
          <w:color w:val="000000"/>
          <w:u w:color="000000"/>
        </w:rPr>
        <w:tab/>
      </w:r>
      <w:r w:rsidRPr="00416742">
        <w:rPr>
          <w:color w:val="000000"/>
          <w:u w:color="000000"/>
        </w:rPr>
        <w:tab/>
      </w:r>
      <w:r w:rsidRPr="00416742">
        <w:rPr>
          <w:color w:val="000000"/>
          <w:u w:color="000000"/>
        </w:rPr>
        <w:tab/>
        <w:t>Respectfully submitted,</w:t>
      </w:r>
    </w:p>
    <w:p w:rsidR="00714BF6" w:rsidRPr="00416742" w:rsidRDefault="00714BF6" w:rsidP="00714BF6">
      <w:pPr>
        <w:tabs>
          <w:tab w:val="left" w:pos="-720"/>
        </w:tabs>
        <w:suppressAutoHyphens/>
        <w:rPr>
          <w:color w:val="000000"/>
          <w:u w:color="000000"/>
        </w:rPr>
      </w:pPr>
    </w:p>
    <w:p w:rsidR="00714BF6" w:rsidRPr="00416742" w:rsidRDefault="00714BF6" w:rsidP="00714BF6">
      <w:pPr>
        <w:tabs>
          <w:tab w:val="left" w:pos="-720"/>
        </w:tabs>
        <w:suppressAutoHyphens/>
        <w:rPr>
          <w:color w:val="000000"/>
          <w:u w:color="000000"/>
        </w:rPr>
      </w:pPr>
      <w:r w:rsidRPr="00416742">
        <w:rPr>
          <w:b/>
          <w:color w:val="000000"/>
          <w:u w:color="000000"/>
        </w:rPr>
        <w:tab/>
      </w:r>
      <w:r w:rsidRPr="00416742">
        <w:rPr>
          <w:b/>
          <w:color w:val="000000"/>
          <w:u w:color="000000"/>
        </w:rPr>
        <w:tab/>
      </w:r>
      <w:r w:rsidRPr="00416742">
        <w:rPr>
          <w:b/>
          <w:color w:val="000000"/>
          <w:u w:color="000000"/>
        </w:rPr>
        <w:tab/>
      </w:r>
      <w:r w:rsidRPr="00416742">
        <w:rPr>
          <w:b/>
          <w:color w:val="000000"/>
          <w:u w:color="000000"/>
        </w:rPr>
        <w:tab/>
      </w:r>
      <w:r w:rsidRPr="00416742">
        <w:rPr>
          <w:b/>
          <w:color w:val="000000"/>
          <w:u w:color="000000"/>
        </w:rPr>
        <w:tab/>
      </w:r>
      <w:r w:rsidRPr="00416742">
        <w:rPr>
          <w:color w:val="000000"/>
          <w:u w:color="000000"/>
        </w:rPr>
        <w:t>STATE APPELLATE DEFENDER OFFICE</w:t>
      </w:r>
    </w:p>
    <w:p w:rsidR="00714BF6" w:rsidRPr="00416742" w:rsidRDefault="00714BF6" w:rsidP="00714BF6">
      <w:pPr>
        <w:tabs>
          <w:tab w:val="left" w:pos="-720"/>
        </w:tabs>
        <w:suppressAutoHyphens/>
        <w:rPr>
          <w:color w:val="000000"/>
          <w:u w:color="000000"/>
        </w:rPr>
      </w:pPr>
    </w:p>
    <w:p w:rsidR="00714BF6" w:rsidRPr="00416742" w:rsidRDefault="00714BF6" w:rsidP="00714BF6">
      <w:pPr>
        <w:tabs>
          <w:tab w:val="left" w:pos="-720"/>
        </w:tabs>
        <w:suppressAutoHyphens/>
        <w:rPr>
          <w:color w:val="000000"/>
          <w:u w:color="000000"/>
        </w:rPr>
      </w:pPr>
      <w:r w:rsidRPr="00416742">
        <w:rPr>
          <w:color w:val="000000"/>
          <w:u w:color="000000"/>
        </w:rPr>
        <w:tab/>
      </w:r>
      <w:r w:rsidRPr="00416742">
        <w:rPr>
          <w:color w:val="000000"/>
          <w:u w:color="000000"/>
        </w:rPr>
        <w:tab/>
      </w:r>
      <w:r w:rsidRPr="00416742">
        <w:rPr>
          <w:color w:val="000000"/>
          <w:u w:color="000000"/>
        </w:rPr>
        <w:tab/>
      </w:r>
      <w:r w:rsidRPr="00416742">
        <w:rPr>
          <w:color w:val="000000"/>
          <w:u w:color="000000"/>
        </w:rPr>
        <w:tab/>
      </w:r>
      <w:r w:rsidRPr="00416742">
        <w:rPr>
          <w:color w:val="000000"/>
          <w:u w:color="000000"/>
        </w:rPr>
        <w:tab/>
      </w:r>
      <w:r w:rsidRPr="00416742">
        <w:rPr>
          <w:color w:val="000000"/>
          <w:u w:color="000000"/>
        </w:rPr>
        <w:tab/>
        <w:t xml:space="preserve">/s/ </w:t>
      </w:r>
      <w:bookmarkStart w:id="33" w:name="Attorney_Name_Lower"/>
      <w:r w:rsidRPr="00416742">
        <w:rPr>
          <w:color w:val="000000"/>
          <w:u w:color="000000"/>
        </w:rPr>
        <w:t>Christopher M. Smith</w:t>
      </w:r>
      <w:bookmarkEnd w:id="33"/>
    </w:p>
    <w:p w:rsidR="00714BF6" w:rsidRPr="00416742" w:rsidRDefault="00714BF6" w:rsidP="00714BF6">
      <w:pPr>
        <w:tabs>
          <w:tab w:val="left" w:pos="-720"/>
        </w:tabs>
        <w:suppressAutoHyphens/>
        <w:rPr>
          <w:color w:val="000000"/>
          <w:u w:color="000000"/>
        </w:rPr>
      </w:pPr>
      <w:r w:rsidRPr="00416742">
        <w:rPr>
          <w:color w:val="000000"/>
          <w:u w:color="000000"/>
        </w:rPr>
        <w:tab/>
      </w:r>
      <w:r w:rsidRPr="00416742">
        <w:rPr>
          <w:color w:val="000000"/>
          <w:u w:color="000000"/>
        </w:rPr>
        <w:tab/>
      </w:r>
      <w:r w:rsidRPr="00416742">
        <w:rPr>
          <w:color w:val="000000"/>
          <w:u w:color="000000"/>
        </w:rPr>
        <w:tab/>
      </w:r>
      <w:r w:rsidRPr="00416742">
        <w:rPr>
          <w:color w:val="000000"/>
          <w:u w:color="000000"/>
        </w:rPr>
        <w:tab/>
      </w:r>
      <w:r w:rsidRPr="00416742">
        <w:rPr>
          <w:color w:val="000000"/>
          <w:u w:color="000000"/>
        </w:rPr>
        <w:tab/>
        <w:t xml:space="preserve">BY: </w:t>
      </w:r>
      <w:r w:rsidRPr="00416742">
        <w:rPr>
          <w:color w:val="000000"/>
          <w:u w:color="000000"/>
        </w:rPr>
        <w:tab/>
        <w:t>________________________________________</w:t>
      </w:r>
    </w:p>
    <w:p w:rsidR="00714BF6" w:rsidRPr="00416742" w:rsidRDefault="00714BF6" w:rsidP="00714BF6">
      <w:pPr>
        <w:tabs>
          <w:tab w:val="left" w:pos="-720"/>
        </w:tabs>
        <w:suppressAutoHyphens/>
        <w:rPr>
          <w:b/>
          <w:color w:val="000000"/>
          <w:u w:color="000000"/>
        </w:rPr>
      </w:pPr>
      <w:r w:rsidRPr="00416742">
        <w:rPr>
          <w:b/>
          <w:color w:val="000000"/>
          <w:u w:color="000000"/>
        </w:rPr>
        <w:tab/>
      </w:r>
      <w:r w:rsidRPr="00416742">
        <w:rPr>
          <w:b/>
          <w:color w:val="000000"/>
          <w:u w:color="000000"/>
        </w:rPr>
        <w:tab/>
      </w:r>
      <w:r w:rsidRPr="00416742">
        <w:rPr>
          <w:b/>
          <w:color w:val="000000"/>
          <w:u w:color="000000"/>
        </w:rPr>
        <w:tab/>
      </w:r>
      <w:r w:rsidRPr="00416742">
        <w:rPr>
          <w:b/>
          <w:color w:val="000000"/>
          <w:u w:color="000000"/>
        </w:rPr>
        <w:tab/>
      </w:r>
      <w:r w:rsidRPr="00416742">
        <w:rPr>
          <w:b/>
          <w:color w:val="000000"/>
          <w:u w:color="000000"/>
        </w:rPr>
        <w:tab/>
      </w:r>
      <w:r w:rsidRPr="00416742">
        <w:rPr>
          <w:b/>
          <w:color w:val="000000"/>
          <w:u w:color="000000"/>
        </w:rPr>
        <w:tab/>
      </w:r>
      <w:bookmarkStart w:id="34" w:name="ATTORNEY_NAME_UPPER"/>
      <w:r w:rsidRPr="00416742">
        <w:rPr>
          <w:b/>
          <w:color w:val="000000"/>
          <w:u w:color="000000"/>
        </w:rPr>
        <w:t>CHRISTOPHER M. SMITH</w:t>
      </w:r>
      <w:bookmarkEnd w:id="34"/>
      <w:r w:rsidRPr="00416742">
        <w:rPr>
          <w:b/>
          <w:color w:val="000000"/>
          <w:u w:color="000000"/>
        </w:rPr>
        <w:t xml:space="preserve"> </w:t>
      </w:r>
      <w:bookmarkStart w:id="35" w:name="SATY_P_No"/>
      <w:r w:rsidRPr="00416742">
        <w:rPr>
          <w:b/>
          <w:color w:val="000000"/>
          <w:u w:color="000000"/>
        </w:rPr>
        <w:t>(P70189)</w:t>
      </w:r>
      <w:bookmarkEnd w:id="35"/>
    </w:p>
    <w:p w:rsidR="00714BF6" w:rsidRPr="00416742" w:rsidRDefault="00714BF6" w:rsidP="00714BF6">
      <w:pPr>
        <w:tabs>
          <w:tab w:val="left" w:pos="-720"/>
        </w:tabs>
        <w:suppressAutoHyphens/>
        <w:rPr>
          <w:b/>
          <w:color w:val="000000"/>
          <w:u w:color="000000"/>
        </w:rPr>
      </w:pPr>
      <w:r w:rsidRPr="00416742">
        <w:rPr>
          <w:b/>
          <w:color w:val="000000"/>
          <w:u w:color="000000"/>
        </w:rPr>
        <w:tab/>
      </w:r>
      <w:r w:rsidRPr="00416742">
        <w:rPr>
          <w:b/>
          <w:color w:val="000000"/>
          <w:u w:color="000000"/>
        </w:rPr>
        <w:tab/>
      </w:r>
      <w:r w:rsidRPr="00416742">
        <w:rPr>
          <w:b/>
          <w:color w:val="000000"/>
          <w:u w:color="000000"/>
        </w:rPr>
        <w:tab/>
      </w:r>
      <w:r w:rsidRPr="00416742">
        <w:rPr>
          <w:b/>
          <w:color w:val="000000"/>
          <w:u w:color="000000"/>
        </w:rPr>
        <w:tab/>
      </w:r>
      <w:r w:rsidRPr="00416742">
        <w:rPr>
          <w:b/>
          <w:color w:val="000000"/>
          <w:u w:color="000000"/>
        </w:rPr>
        <w:tab/>
      </w:r>
      <w:r w:rsidRPr="00416742">
        <w:rPr>
          <w:b/>
          <w:color w:val="000000"/>
          <w:u w:color="000000"/>
        </w:rPr>
        <w:tab/>
        <w:t>Assistant Defender</w:t>
      </w:r>
    </w:p>
    <w:p w:rsidR="00714BF6" w:rsidRPr="00416742" w:rsidRDefault="00714BF6" w:rsidP="00714BF6">
      <w:pPr>
        <w:tabs>
          <w:tab w:val="left" w:pos="-720"/>
        </w:tabs>
        <w:suppressAutoHyphens/>
        <w:rPr>
          <w:color w:val="000000"/>
          <w:u w:color="000000"/>
        </w:rPr>
      </w:pPr>
      <w:r w:rsidRPr="00416742">
        <w:rPr>
          <w:color w:val="000000"/>
          <w:u w:color="000000"/>
        </w:rPr>
        <w:tab/>
      </w:r>
      <w:r w:rsidRPr="00416742">
        <w:rPr>
          <w:color w:val="000000"/>
          <w:u w:color="000000"/>
        </w:rPr>
        <w:tab/>
      </w:r>
      <w:r w:rsidRPr="00416742">
        <w:rPr>
          <w:color w:val="000000"/>
          <w:u w:color="000000"/>
        </w:rPr>
        <w:tab/>
      </w:r>
      <w:r w:rsidRPr="00416742">
        <w:rPr>
          <w:color w:val="000000"/>
          <w:u w:color="000000"/>
        </w:rPr>
        <w:tab/>
      </w:r>
      <w:r w:rsidRPr="00416742">
        <w:rPr>
          <w:color w:val="000000"/>
          <w:u w:color="000000"/>
        </w:rPr>
        <w:tab/>
      </w:r>
      <w:r w:rsidRPr="00416742">
        <w:rPr>
          <w:color w:val="000000"/>
          <w:u w:color="000000"/>
        </w:rPr>
        <w:tab/>
        <w:t>200 N. Washington Sq., Suite 250</w:t>
      </w:r>
    </w:p>
    <w:p w:rsidR="00714BF6" w:rsidRPr="00416742" w:rsidRDefault="00714BF6" w:rsidP="00714BF6">
      <w:pPr>
        <w:tabs>
          <w:tab w:val="left" w:pos="-720"/>
        </w:tabs>
        <w:suppressAutoHyphens/>
        <w:rPr>
          <w:color w:val="000000"/>
          <w:u w:color="000000"/>
        </w:rPr>
      </w:pPr>
      <w:r w:rsidRPr="00416742">
        <w:rPr>
          <w:color w:val="000000"/>
          <w:u w:color="000000"/>
        </w:rPr>
        <w:tab/>
      </w:r>
      <w:r w:rsidRPr="00416742">
        <w:rPr>
          <w:color w:val="000000"/>
          <w:u w:color="000000"/>
        </w:rPr>
        <w:tab/>
      </w:r>
      <w:r w:rsidRPr="00416742">
        <w:rPr>
          <w:color w:val="000000"/>
          <w:u w:color="000000"/>
        </w:rPr>
        <w:tab/>
      </w:r>
      <w:r w:rsidRPr="00416742">
        <w:rPr>
          <w:color w:val="000000"/>
          <w:u w:color="000000"/>
        </w:rPr>
        <w:tab/>
      </w:r>
      <w:r w:rsidRPr="00416742">
        <w:rPr>
          <w:color w:val="000000"/>
          <w:u w:color="000000"/>
        </w:rPr>
        <w:tab/>
      </w:r>
      <w:r w:rsidRPr="00416742">
        <w:rPr>
          <w:color w:val="000000"/>
          <w:u w:color="000000"/>
        </w:rPr>
        <w:tab/>
        <w:t>Lansing, MI  48913</w:t>
      </w:r>
    </w:p>
    <w:p w:rsidR="00714BF6" w:rsidRPr="00416742" w:rsidRDefault="00714BF6" w:rsidP="00714BF6">
      <w:pPr>
        <w:tabs>
          <w:tab w:val="left" w:pos="-720"/>
        </w:tabs>
        <w:suppressAutoHyphens/>
        <w:rPr>
          <w:color w:val="000000"/>
          <w:u w:color="000000"/>
        </w:rPr>
      </w:pPr>
      <w:r w:rsidRPr="00416742">
        <w:rPr>
          <w:color w:val="000000"/>
          <w:u w:color="000000"/>
        </w:rPr>
        <w:tab/>
      </w:r>
      <w:r w:rsidRPr="00416742">
        <w:rPr>
          <w:color w:val="000000"/>
          <w:u w:color="000000"/>
        </w:rPr>
        <w:tab/>
      </w:r>
      <w:r w:rsidRPr="00416742">
        <w:rPr>
          <w:color w:val="000000"/>
          <w:u w:color="000000"/>
        </w:rPr>
        <w:tab/>
      </w:r>
      <w:r w:rsidRPr="00416742">
        <w:rPr>
          <w:color w:val="000000"/>
          <w:u w:color="000000"/>
        </w:rPr>
        <w:tab/>
      </w:r>
      <w:r w:rsidRPr="00416742">
        <w:rPr>
          <w:color w:val="000000"/>
          <w:u w:color="000000"/>
        </w:rPr>
        <w:tab/>
      </w:r>
      <w:r w:rsidRPr="00416742">
        <w:rPr>
          <w:color w:val="000000"/>
          <w:u w:color="000000"/>
        </w:rPr>
        <w:tab/>
        <w:t>(517) 334-6069</w:t>
      </w:r>
    </w:p>
    <w:p w:rsidR="00714BF6" w:rsidRPr="00416742" w:rsidRDefault="00714BF6" w:rsidP="00714BF6">
      <w:pPr>
        <w:tabs>
          <w:tab w:val="left" w:pos="-720"/>
        </w:tabs>
        <w:suppressAutoHyphens/>
        <w:rPr>
          <w:color w:val="000000"/>
          <w:u w:color="000000"/>
        </w:rPr>
      </w:pPr>
    </w:p>
    <w:p w:rsidR="00F13796" w:rsidRDefault="00714BF6" w:rsidP="00932D80">
      <w:pPr>
        <w:tabs>
          <w:tab w:val="left" w:pos="-720"/>
        </w:tabs>
        <w:suppressAutoHyphens/>
        <w:rPr>
          <w:color w:val="000000"/>
          <w:u w:color="000000"/>
        </w:rPr>
      </w:pPr>
      <w:r w:rsidRPr="00416742">
        <w:rPr>
          <w:color w:val="000000"/>
          <w:u w:color="000000"/>
        </w:rPr>
        <w:t>Dated:  August 20, 2015</w:t>
      </w:r>
    </w:p>
    <w:p w:rsidR="00F13796" w:rsidRPr="00416742" w:rsidRDefault="00F13796" w:rsidP="003C792E">
      <w:pPr>
        <w:pStyle w:val="NormalDoubleSpace"/>
        <w:ind w:firstLine="720"/>
        <w:rPr>
          <w:color w:val="000000"/>
          <w:u w:color="000000"/>
        </w:rPr>
      </w:pPr>
      <w:bookmarkStart w:id="36" w:name="SRR"/>
      <w:bookmarkEnd w:id="36"/>
    </w:p>
    <w:sectPr w:rsidR="00F13796" w:rsidRPr="00416742" w:rsidSect="00932D8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AAE" w:rsidRDefault="00FB0AAE" w:rsidP="003C792E">
      <w:r>
        <w:separator/>
      </w:r>
    </w:p>
  </w:endnote>
  <w:endnote w:type="continuationSeparator" w:id="0">
    <w:p w:rsidR="00FB0AAE" w:rsidRDefault="00FB0AAE" w:rsidP="003C7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796" w:rsidRDefault="00F13796" w:rsidP="00F137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3796" w:rsidRDefault="00F137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796" w:rsidRDefault="00F13796" w:rsidP="00F13796">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163FCD">
      <w:rPr>
        <w:rStyle w:val="PageNumber"/>
        <w:noProof/>
      </w:rPr>
      <w:t>iv</w:t>
    </w:r>
    <w:r>
      <w:rPr>
        <w:rStyle w:val="PageNumber"/>
      </w:rPr>
      <w:fldChar w:fldCharType="end"/>
    </w:r>
  </w:p>
  <w:p w:rsidR="00F13796" w:rsidRPr="00F13796" w:rsidRDefault="00F13796" w:rsidP="00F1379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796" w:rsidRDefault="00F13796" w:rsidP="00F13796">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163FCD">
      <w:rPr>
        <w:rStyle w:val="PageNumber"/>
        <w:noProof/>
      </w:rPr>
      <w:t>5</w:t>
    </w:r>
    <w:r>
      <w:rPr>
        <w:rStyle w:val="PageNumber"/>
      </w:rPr>
      <w:fldChar w:fldCharType="end"/>
    </w:r>
  </w:p>
  <w:p w:rsidR="00F13796" w:rsidRPr="00F13796" w:rsidRDefault="00F13796" w:rsidP="00F1379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AAE" w:rsidRDefault="00FB0AAE" w:rsidP="003C792E">
      <w:r>
        <w:separator/>
      </w:r>
    </w:p>
  </w:footnote>
  <w:footnote w:type="continuationSeparator" w:id="0">
    <w:p w:rsidR="00FB0AAE" w:rsidRDefault="00FB0AAE" w:rsidP="003C792E">
      <w:r>
        <w:continuationSeparator/>
      </w:r>
    </w:p>
  </w:footnote>
  <w:footnote w:id="1">
    <w:p w:rsidR="003C792E" w:rsidRPr="00ED2B7A" w:rsidRDefault="003C792E" w:rsidP="003C792E">
      <w:pPr>
        <w:pStyle w:val="FootnoteText"/>
      </w:pPr>
      <w:r w:rsidRPr="00B2200B">
        <w:rPr>
          <w:rStyle w:val="FootnoteReference"/>
        </w:rPr>
        <w:footnoteRef/>
      </w:r>
      <w:r w:rsidRPr="00B2200B">
        <w:t xml:space="preserve"> “PT” refers</w:t>
      </w:r>
      <w:r>
        <w:t xml:space="preserve"> to the transcript of the plea-taking proceedings of January 21, 2015, which is appended as </w:t>
      </w:r>
      <w:r w:rsidRPr="00ED2B7A">
        <w:t xml:space="preserve">Appendix </w:t>
      </w:r>
      <w:r w:rsidR="00675E14">
        <w:t>D</w:t>
      </w:r>
      <w:r w:rsidRPr="00ED2B7A">
        <w:t>.</w:t>
      </w:r>
    </w:p>
  </w:footnote>
  <w:footnote w:id="2">
    <w:p w:rsidR="00314AFF" w:rsidRDefault="00314AFF">
      <w:pPr>
        <w:pStyle w:val="FootnoteText"/>
      </w:pPr>
    </w:p>
    <w:p w:rsidR="00314AFF" w:rsidRDefault="00314AFF">
      <w:pPr>
        <w:pStyle w:val="FootnoteText"/>
      </w:pPr>
      <w:r>
        <w:rPr>
          <w:rStyle w:val="FootnoteReference"/>
        </w:rPr>
        <w:footnoteRef/>
      </w:r>
      <w:r>
        <w:t xml:space="preserve"> </w:t>
      </w:r>
      <w:r w:rsidRPr="00ED2B7A">
        <w:t xml:space="preserve">“ST” refers to the transcript of the sentencing proceedings of </w:t>
      </w:r>
      <w:r>
        <w:t>February 23</w:t>
      </w:r>
      <w:r w:rsidRPr="00ED2B7A">
        <w:t xml:space="preserve">, 2015, which is appended as Appendix </w:t>
      </w:r>
      <w:r w:rsidR="00675E14">
        <w:t>E</w:t>
      </w:r>
      <w:r w:rsidRPr="00ED2B7A">
        <w:t>.</w:t>
      </w:r>
      <w:r>
        <w:t xml:space="preserve"> </w:t>
      </w:r>
    </w:p>
  </w:footnote>
  <w:footnote w:id="3">
    <w:p w:rsidR="007A330D" w:rsidRDefault="007A330D" w:rsidP="007A330D">
      <w:pPr>
        <w:pStyle w:val="FootnoteText"/>
      </w:pPr>
    </w:p>
    <w:p w:rsidR="007A330D" w:rsidRPr="00177942" w:rsidRDefault="007A330D" w:rsidP="007A330D">
      <w:pPr>
        <w:pStyle w:val="FootnoteText"/>
      </w:pPr>
      <w:r w:rsidRPr="00177942">
        <w:rPr>
          <w:rStyle w:val="FootnoteReference"/>
        </w:rPr>
        <w:footnoteRef/>
      </w:r>
      <w:r w:rsidRPr="00177942">
        <w:t xml:space="preserve"> “PSR” refers to the presentence investigation report, which has been filed separately</w:t>
      </w:r>
      <w:r>
        <w:t xml:space="preserve"> with this Court as required by</w:t>
      </w:r>
      <w:r w:rsidRPr="00177942">
        <w:t xml:space="preserve"> </w:t>
      </w:r>
      <w:r>
        <w:t>MCR 7.212(C)(7).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A3BFC"/>
    <w:multiLevelType w:val="hybridMultilevel"/>
    <w:tmpl w:val="0D303970"/>
    <w:lvl w:ilvl="0" w:tplc="DD7EA80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6BC1844"/>
    <w:multiLevelType w:val="multilevel"/>
    <w:tmpl w:val="FAC896B4"/>
    <w:lvl w:ilvl="0">
      <w:start w:val="1"/>
      <w:numFmt w:val="upperRoman"/>
      <w:pStyle w:val="ISSUE"/>
      <w:lvlText w:val="%1."/>
      <w:lvlJc w:val="right"/>
      <w:pPr>
        <w:ind w:left="1800" w:hanging="360"/>
      </w:pPr>
      <w:rPr>
        <w:b/>
        <w:i w:val="0"/>
      </w:rPr>
    </w:lvl>
    <w:lvl w:ilvl="1">
      <w:start w:val="1"/>
      <w:numFmt w:val="upperLetter"/>
      <w:lvlText w:val="%2."/>
      <w:lvlJc w:val="left"/>
      <w:pPr>
        <w:tabs>
          <w:tab w:val="num" w:pos="2880"/>
        </w:tabs>
        <w:ind w:left="2880" w:hanging="720"/>
      </w:pPr>
      <w:rPr>
        <w:b w:val="0"/>
        <w:i w:val="0"/>
      </w:rPr>
    </w:lvl>
    <w:lvl w:ilvl="2">
      <w:start w:val="1"/>
      <w:numFmt w:val="decimal"/>
      <w:lvlText w:val="%3."/>
      <w:lvlJc w:val="left"/>
      <w:pPr>
        <w:tabs>
          <w:tab w:val="num" w:pos="3600"/>
        </w:tabs>
        <w:ind w:left="3600" w:hanging="720"/>
      </w:pPr>
    </w:lvl>
    <w:lvl w:ilvl="3">
      <w:start w:val="1"/>
      <w:numFmt w:val="lowerLetter"/>
      <w:lvlText w:val="%4)"/>
      <w:lvlJc w:val="left"/>
      <w:pPr>
        <w:tabs>
          <w:tab w:val="num" w:pos="4320"/>
        </w:tabs>
        <w:ind w:left="4320" w:hanging="72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3"/>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MyIden" w:val="28298"/>
    <w:docVar w:name="DocMySatyEmail" w:val="Csmith@sado.org"/>
    <w:docVar w:name="DocMySatyName" w:val="Christopher M. Smith"/>
    <w:docVar w:name="DocMySatyPNumber" w:val="70189"/>
    <w:docVar w:name="DocMySatySex" w:val="1"/>
    <w:docVar w:name="DocMySatyTitle" w:val="Defender 1"/>
    <w:docVar w:name="DocMySecy" w:val="JD"/>
    <w:docVar w:name="DocMystrDefault_Directory" w:val="\users\Chris"/>
    <w:docVar w:name="DocPleaDate" w:val="August 20, 2015"/>
    <w:docVar w:name="DocSATY" w:val="CS"/>
    <w:docVar w:name="MyDocTitle" w:val="0"/>
    <w:docVar w:name="NotExp" w:val="0"/>
    <w:docVar w:name="SecyName" w:val="0"/>
  </w:docVars>
  <w:rsids>
    <w:rsidRoot w:val="006F53DE"/>
    <w:rsid w:val="00060586"/>
    <w:rsid w:val="001064EF"/>
    <w:rsid w:val="0014291E"/>
    <w:rsid w:val="00163FCD"/>
    <w:rsid w:val="002E450E"/>
    <w:rsid w:val="002F7E26"/>
    <w:rsid w:val="00314AFF"/>
    <w:rsid w:val="00337957"/>
    <w:rsid w:val="003453D2"/>
    <w:rsid w:val="003A3C35"/>
    <w:rsid w:val="003C1F32"/>
    <w:rsid w:val="003C792E"/>
    <w:rsid w:val="00416742"/>
    <w:rsid w:val="00466D1B"/>
    <w:rsid w:val="0059343A"/>
    <w:rsid w:val="005F320B"/>
    <w:rsid w:val="006018EC"/>
    <w:rsid w:val="00620F17"/>
    <w:rsid w:val="00644F89"/>
    <w:rsid w:val="00675E14"/>
    <w:rsid w:val="006C12AC"/>
    <w:rsid w:val="006F0B59"/>
    <w:rsid w:val="006F28B2"/>
    <w:rsid w:val="006F53DE"/>
    <w:rsid w:val="007059CE"/>
    <w:rsid w:val="00714BF6"/>
    <w:rsid w:val="007A330D"/>
    <w:rsid w:val="007D5E47"/>
    <w:rsid w:val="007D7BF1"/>
    <w:rsid w:val="007E5F26"/>
    <w:rsid w:val="0082039B"/>
    <w:rsid w:val="00932D80"/>
    <w:rsid w:val="00A662DB"/>
    <w:rsid w:val="00A674BD"/>
    <w:rsid w:val="00B3612D"/>
    <w:rsid w:val="00B511E1"/>
    <w:rsid w:val="00BD25EB"/>
    <w:rsid w:val="00BD2904"/>
    <w:rsid w:val="00C02151"/>
    <w:rsid w:val="00C771C6"/>
    <w:rsid w:val="00C909DD"/>
    <w:rsid w:val="00CE51BD"/>
    <w:rsid w:val="00D574BA"/>
    <w:rsid w:val="00D63DE7"/>
    <w:rsid w:val="00E727BB"/>
    <w:rsid w:val="00F11684"/>
    <w:rsid w:val="00F13796"/>
    <w:rsid w:val="00F214A6"/>
    <w:rsid w:val="00FA58C5"/>
    <w:rsid w:val="00FB0AAE"/>
    <w:rsid w:val="00FC2436"/>
    <w:rsid w:val="00FC4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sz w:val="24"/>
        <w:szCs w:val="24"/>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unhideWhenUsed="1"/>
    <w:lsdException w:name="toc 2" w:uiPriority="0" w:unhideWhenUsed="1"/>
    <w:lsdException w:name="toc 3" w:uiPriority="39"/>
    <w:lsdException w:name="toc 4" w:uiPriority="39"/>
    <w:lsdException w:name="toc 5" w:uiPriority="39" w:unhideWhenUsed="1"/>
    <w:lsdException w:name="toc 6" w:uiPriority="39"/>
    <w:lsdException w:name="toc 7" w:uiPriority="39"/>
    <w:lsdException w:name="toc 8" w:uiPriority="39"/>
    <w:lsdException w:name="toc 9" w:uiPriority="39"/>
    <w:lsdException w:name="footnote text" w:unhideWhenUsed="1"/>
    <w:lsdException w:name="caption" w:uiPriority="35" w:qFormat="1"/>
    <w:lsdException w:name="Title" w:uiPriority="10" w:qFormat="1"/>
    <w:lsdException w:name="Default Paragraph Font" w:uiPriority="0"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C4663"/>
  </w:style>
  <w:style w:type="paragraph" w:styleId="Heading1">
    <w:name w:val="heading 1"/>
    <w:basedOn w:val="Normal"/>
    <w:next w:val="Normal"/>
    <w:link w:val="Heading1Char"/>
    <w:autoRedefine/>
    <w:unhideWhenUsed/>
    <w:qFormat/>
    <w:rsid w:val="00C02151"/>
    <w:pPr>
      <w:keepNext/>
      <w:spacing w:after="240"/>
      <w:jc w:val="center"/>
      <w:outlineLvl w:val="0"/>
    </w:pPr>
    <w:rPr>
      <w:b/>
      <w:kern w:val="28"/>
      <w:u w:val="single"/>
    </w:rPr>
  </w:style>
  <w:style w:type="paragraph" w:styleId="Heading2">
    <w:name w:val="heading 2"/>
    <w:basedOn w:val="Normal"/>
    <w:next w:val="Normal"/>
    <w:link w:val="Heading2Char"/>
    <w:unhideWhenUsed/>
    <w:qFormat/>
    <w:rsid w:val="002F7E26"/>
    <w:pPr>
      <w:keepNext/>
      <w:spacing w:before="240" w:after="60"/>
      <w:outlineLvl w:val="1"/>
    </w:pPr>
    <w:rPr>
      <w:b/>
    </w:rPr>
  </w:style>
  <w:style w:type="paragraph" w:styleId="Heading3">
    <w:name w:val="heading 3"/>
    <w:basedOn w:val="Normal"/>
    <w:next w:val="Normal"/>
    <w:link w:val="Heading3Char"/>
    <w:semiHidden/>
    <w:qFormat/>
    <w:rsid w:val="002F7E26"/>
    <w:pPr>
      <w:keepNext/>
      <w:spacing w:before="240" w:after="60"/>
      <w:ind w:right="1440"/>
      <w:outlineLvl w:val="2"/>
    </w:pPr>
    <w:rPr>
      <w:rFonts w:ascii="Arial" w:hAnsi="Arial"/>
    </w:rPr>
  </w:style>
  <w:style w:type="paragraph" w:styleId="Heading4">
    <w:name w:val="heading 4"/>
    <w:basedOn w:val="Normal"/>
    <w:next w:val="Normal"/>
    <w:link w:val="Heading4Char"/>
    <w:qFormat/>
    <w:rsid w:val="00932D80"/>
    <w:pPr>
      <w:keepNext/>
      <w:overflowPunct w:val="0"/>
      <w:autoSpaceDE w:val="0"/>
      <w:autoSpaceDN w:val="0"/>
      <w:adjustRightInd w:val="0"/>
      <w:jc w:val="center"/>
      <w:textAlignment w:val="baseline"/>
      <w:outlineLvl w:val="3"/>
    </w:pPr>
    <w:rPr>
      <w:rFonts w:ascii="Arial" w:hAnsi="Arial" w:cs="Arial"/>
      <w:b/>
      <w:b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autoRedefine/>
    <w:rsid w:val="002F7E26"/>
    <w:pPr>
      <w:tabs>
        <w:tab w:val="left" w:pos="-1440"/>
        <w:tab w:val="left" w:pos="-720"/>
      </w:tabs>
      <w:suppressAutoHyphens/>
      <w:ind w:left="1440" w:right="1440"/>
      <w:jc w:val="both"/>
    </w:pPr>
    <w:rPr>
      <w:spacing w:val="-3"/>
    </w:rPr>
  </w:style>
  <w:style w:type="paragraph" w:customStyle="1" w:styleId="Citation">
    <w:name w:val="Citation"/>
    <w:basedOn w:val="Normal"/>
    <w:autoRedefine/>
    <w:rsid w:val="002F7E26"/>
    <w:pPr>
      <w:tabs>
        <w:tab w:val="right" w:leader="dot" w:pos="9360"/>
      </w:tabs>
      <w:ind w:left="360" w:hanging="360"/>
    </w:pPr>
  </w:style>
  <w:style w:type="paragraph" w:styleId="FootnoteText">
    <w:name w:val="footnote text"/>
    <w:basedOn w:val="Normal"/>
    <w:link w:val="FootnoteTextChar"/>
    <w:uiPriority w:val="99"/>
    <w:unhideWhenUsed/>
    <w:rsid w:val="002F7E26"/>
    <w:pPr>
      <w:keepLines/>
      <w:spacing w:line="240" w:lineRule="exact"/>
      <w:jc w:val="both"/>
    </w:pPr>
  </w:style>
  <w:style w:type="character" w:customStyle="1" w:styleId="FootnoteTextChar">
    <w:name w:val="Footnote Text Char"/>
    <w:basedOn w:val="DefaultParagraphFont"/>
    <w:link w:val="FootnoteText"/>
    <w:uiPriority w:val="99"/>
    <w:rsid w:val="006F0B59"/>
  </w:style>
  <w:style w:type="character" w:customStyle="1" w:styleId="Heading1Char">
    <w:name w:val="Heading 1 Char"/>
    <w:basedOn w:val="DefaultParagraphFont"/>
    <w:link w:val="Heading1"/>
    <w:rsid w:val="00C02151"/>
    <w:rPr>
      <w:b/>
      <w:kern w:val="28"/>
      <w:u w:val="single"/>
    </w:rPr>
  </w:style>
  <w:style w:type="character" w:customStyle="1" w:styleId="Heading2Char">
    <w:name w:val="Heading 2 Char"/>
    <w:basedOn w:val="DefaultParagraphFont"/>
    <w:link w:val="Heading2"/>
    <w:rsid w:val="006F0B59"/>
    <w:rPr>
      <w:b/>
    </w:rPr>
  </w:style>
  <w:style w:type="character" w:customStyle="1" w:styleId="Heading3Char">
    <w:name w:val="Heading 3 Char"/>
    <w:basedOn w:val="DefaultParagraphFont"/>
    <w:link w:val="Heading3"/>
    <w:semiHidden/>
    <w:rsid w:val="006F0B59"/>
    <w:rPr>
      <w:rFonts w:ascii="Arial" w:hAnsi="Arial"/>
    </w:rPr>
  </w:style>
  <w:style w:type="paragraph" w:customStyle="1" w:styleId="ISSUE">
    <w:name w:val="ISSUE"/>
    <w:basedOn w:val="Normal"/>
    <w:link w:val="ISSUEChar"/>
    <w:autoRedefine/>
    <w:rsid w:val="00BD2904"/>
    <w:pPr>
      <w:numPr>
        <w:numId w:val="1"/>
      </w:numPr>
      <w:tabs>
        <w:tab w:val="left" w:pos="2160"/>
      </w:tabs>
      <w:spacing w:after="240"/>
      <w:ind w:right="1008"/>
      <w:jc w:val="both"/>
    </w:pPr>
    <w:rPr>
      <w:b/>
      <w:caps/>
    </w:rPr>
  </w:style>
  <w:style w:type="paragraph" w:customStyle="1" w:styleId="NormalDoubleSpace">
    <w:name w:val="Normal + Double Space"/>
    <w:basedOn w:val="Normal"/>
    <w:link w:val="NormalDoubleSpaceChar"/>
    <w:autoRedefine/>
    <w:qFormat/>
    <w:rsid w:val="00620F17"/>
    <w:pPr>
      <w:spacing w:line="480" w:lineRule="auto"/>
    </w:pPr>
  </w:style>
  <w:style w:type="paragraph" w:styleId="TOC1">
    <w:name w:val="toc 1"/>
    <w:basedOn w:val="Normal"/>
    <w:next w:val="Normal"/>
    <w:semiHidden/>
    <w:rsid w:val="002F7E26"/>
    <w:pPr>
      <w:tabs>
        <w:tab w:val="right" w:leader="dot" w:pos="9350"/>
      </w:tabs>
      <w:spacing w:before="360"/>
    </w:pPr>
    <w:rPr>
      <w:rFonts w:ascii="Arial" w:hAnsi="Arial"/>
      <w:b/>
      <w:noProof/>
    </w:rPr>
  </w:style>
  <w:style w:type="paragraph" w:styleId="TOC2">
    <w:name w:val="toc 2"/>
    <w:basedOn w:val="Normal"/>
    <w:next w:val="Normal"/>
    <w:semiHidden/>
    <w:rsid w:val="002F7E26"/>
    <w:pPr>
      <w:ind w:left="240"/>
    </w:pPr>
  </w:style>
  <w:style w:type="paragraph" w:styleId="TOC5">
    <w:name w:val="toc 5"/>
    <w:basedOn w:val="Normal"/>
    <w:next w:val="Normal"/>
    <w:uiPriority w:val="39"/>
    <w:rsid w:val="002F7E26"/>
    <w:pPr>
      <w:tabs>
        <w:tab w:val="left" w:pos="1440"/>
        <w:tab w:val="right" w:leader="dot" w:pos="9360"/>
      </w:tabs>
      <w:spacing w:after="240"/>
      <w:ind w:left="475" w:hanging="475"/>
    </w:pPr>
    <w:rPr>
      <w:noProof/>
    </w:rPr>
  </w:style>
  <w:style w:type="paragraph" w:styleId="Header">
    <w:name w:val="header"/>
    <w:basedOn w:val="Normal"/>
    <w:link w:val="HeaderChar"/>
    <w:uiPriority w:val="99"/>
    <w:unhideWhenUsed/>
    <w:rsid w:val="006F53DE"/>
    <w:pPr>
      <w:tabs>
        <w:tab w:val="center" w:pos="4680"/>
        <w:tab w:val="right" w:pos="9360"/>
      </w:tabs>
    </w:pPr>
    <w:rPr>
      <w:rFonts w:eastAsiaTheme="minorHAnsi"/>
      <w:szCs w:val="22"/>
    </w:rPr>
  </w:style>
  <w:style w:type="character" w:customStyle="1" w:styleId="HeaderChar">
    <w:name w:val="Header Char"/>
    <w:basedOn w:val="DefaultParagraphFont"/>
    <w:link w:val="Header"/>
    <w:uiPriority w:val="99"/>
    <w:rsid w:val="006F53DE"/>
    <w:rPr>
      <w:rFonts w:eastAsiaTheme="minorHAnsi"/>
      <w:szCs w:val="22"/>
    </w:rPr>
  </w:style>
  <w:style w:type="character" w:styleId="FootnoteReference">
    <w:name w:val="footnote reference"/>
    <w:basedOn w:val="DefaultParagraphFont"/>
    <w:uiPriority w:val="99"/>
    <w:semiHidden/>
    <w:unhideWhenUsed/>
    <w:rsid w:val="003C792E"/>
    <w:rPr>
      <w:vertAlign w:val="superscript"/>
    </w:rPr>
  </w:style>
  <w:style w:type="character" w:customStyle="1" w:styleId="NormalDoubleSpaceChar">
    <w:name w:val="Normal + Double Space Char"/>
    <w:basedOn w:val="DefaultParagraphFont"/>
    <w:link w:val="NormalDoubleSpace"/>
    <w:rsid w:val="00714BF6"/>
  </w:style>
  <w:style w:type="character" w:customStyle="1" w:styleId="ISSUEChar">
    <w:name w:val="ISSUE Char"/>
    <w:basedOn w:val="DefaultParagraphFont"/>
    <w:link w:val="ISSUE"/>
    <w:rsid w:val="00714BF6"/>
    <w:rPr>
      <w:b/>
      <w:caps/>
    </w:rPr>
  </w:style>
  <w:style w:type="paragraph" w:styleId="Footer">
    <w:name w:val="footer"/>
    <w:basedOn w:val="Normal"/>
    <w:link w:val="FooterChar"/>
    <w:uiPriority w:val="99"/>
    <w:semiHidden/>
    <w:rsid w:val="00F13796"/>
    <w:pPr>
      <w:tabs>
        <w:tab w:val="center" w:pos="4680"/>
        <w:tab w:val="right" w:pos="9360"/>
      </w:tabs>
    </w:pPr>
  </w:style>
  <w:style w:type="character" w:customStyle="1" w:styleId="FooterChar">
    <w:name w:val="Footer Char"/>
    <w:basedOn w:val="DefaultParagraphFont"/>
    <w:link w:val="Footer"/>
    <w:uiPriority w:val="99"/>
    <w:semiHidden/>
    <w:rsid w:val="00F13796"/>
  </w:style>
  <w:style w:type="character" w:styleId="PageNumber">
    <w:name w:val="page number"/>
    <w:basedOn w:val="DefaultParagraphFont"/>
    <w:uiPriority w:val="99"/>
    <w:semiHidden/>
    <w:rsid w:val="00F13796"/>
  </w:style>
  <w:style w:type="paragraph" w:styleId="TOC3">
    <w:name w:val="toc 3"/>
    <w:basedOn w:val="Normal"/>
    <w:next w:val="Normal"/>
    <w:autoRedefine/>
    <w:uiPriority w:val="39"/>
    <w:semiHidden/>
    <w:rsid w:val="00F13796"/>
    <w:pPr>
      <w:spacing w:after="100"/>
      <w:ind w:left="480"/>
    </w:pPr>
  </w:style>
  <w:style w:type="paragraph" w:styleId="TOC4">
    <w:name w:val="toc 4"/>
    <w:basedOn w:val="Normal"/>
    <w:next w:val="Normal"/>
    <w:autoRedefine/>
    <w:uiPriority w:val="39"/>
    <w:semiHidden/>
    <w:rsid w:val="00F13796"/>
    <w:pPr>
      <w:spacing w:after="100"/>
      <w:ind w:left="720"/>
    </w:pPr>
  </w:style>
  <w:style w:type="paragraph" w:styleId="TOC6">
    <w:name w:val="toc 6"/>
    <w:basedOn w:val="Normal"/>
    <w:next w:val="Normal"/>
    <w:autoRedefine/>
    <w:uiPriority w:val="39"/>
    <w:semiHidden/>
    <w:rsid w:val="00F13796"/>
    <w:pPr>
      <w:spacing w:after="100"/>
      <w:ind w:left="1200"/>
    </w:pPr>
  </w:style>
  <w:style w:type="paragraph" w:styleId="TOC7">
    <w:name w:val="toc 7"/>
    <w:basedOn w:val="Normal"/>
    <w:next w:val="Normal"/>
    <w:autoRedefine/>
    <w:uiPriority w:val="39"/>
    <w:semiHidden/>
    <w:rsid w:val="00F13796"/>
    <w:pPr>
      <w:spacing w:after="100"/>
      <w:ind w:left="1440"/>
    </w:pPr>
  </w:style>
  <w:style w:type="paragraph" w:styleId="TOC8">
    <w:name w:val="toc 8"/>
    <w:basedOn w:val="Normal"/>
    <w:next w:val="Normal"/>
    <w:autoRedefine/>
    <w:uiPriority w:val="39"/>
    <w:semiHidden/>
    <w:rsid w:val="00F13796"/>
    <w:pPr>
      <w:spacing w:after="100"/>
      <w:ind w:left="1680"/>
    </w:pPr>
  </w:style>
  <w:style w:type="paragraph" w:styleId="TOC9">
    <w:name w:val="toc 9"/>
    <w:basedOn w:val="Normal"/>
    <w:next w:val="Normal"/>
    <w:autoRedefine/>
    <w:uiPriority w:val="39"/>
    <w:semiHidden/>
    <w:rsid w:val="00F13796"/>
    <w:pPr>
      <w:spacing w:after="100"/>
      <w:ind w:left="1920"/>
    </w:pPr>
  </w:style>
  <w:style w:type="paragraph" w:styleId="TOAHeading">
    <w:name w:val="toa heading"/>
    <w:basedOn w:val="Normal"/>
    <w:next w:val="Normal"/>
    <w:uiPriority w:val="99"/>
    <w:semiHidden/>
    <w:rsid w:val="0014291E"/>
    <w:pPr>
      <w:spacing w:before="120"/>
    </w:pPr>
    <w:rPr>
      <w:rFonts w:asciiTheme="majorHAnsi" w:eastAsiaTheme="majorEastAsia" w:hAnsiTheme="majorHAnsi" w:cstheme="majorBidi"/>
      <w:b/>
      <w:bCs/>
    </w:rPr>
  </w:style>
  <w:style w:type="paragraph" w:styleId="TableofAuthorities">
    <w:name w:val="table of authorities"/>
    <w:basedOn w:val="Normal"/>
    <w:next w:val="Normal"/>
    <w:uiPriority w:val="99"/>
    <w:semiHidden/>
    <w:rsid w:val="0014291E"/>
    <w:pPr>
      <w:ind w:left="240" w:hanging="240"/>
    </w:pPr>
  </w:style>
  <w:style w:type="character" w:customStyle="1" w:styleId="Heading4Char">
    <w:name w:val="Heading 4 Char"/>
    <w:basedOn w:val="DefaultParagraphFont"/>
    <w:link w:val="Heading4"/>
    <w:rsid w:val="00932D80"/>
    <w:rPr>
      <w:rFonts w:ascii="Arial" w:hAnsi="Arial" w:cs="Arial"/>
      <w:b/>
      <w:bCs/>
      <w:sz w:val="16"/>
      <w:szCs w:val="20"/>
    </w:rPr>
  </w:style>
  <w:style w:type="paragraph" w:styleId="BalloonText">
    <w:name w:val="Balloon Text"/>
    <w:basedOn w:val="Normal"/>
    <w:link w:val="BalloonTextChar"/>
    <w:uiPriority w:val="99"/>
    <w:semiHidden/>
    <w:rsid w:val="00932D80"/>
    <w:rPr>
      <w:rFonts w:ascii="Tahoma" w:hAnsi="Tahoma" w:cs="Tahoma"/>
      <w:sz w:val="16"/>
      <w:szCs w:val="16"/>
    </w:rPr>
  </w:style>
  <w:style w:type="character" w:customStyle="1" w:styleId="BalloonTextChar">
    <w:name w:val="Balloon Text Char"/>
    <w:basedOn w:val="DefaultParagraphFont"/>
    <w:link w:val="BalloonText"/>
    <w:uiPriority w:val="99"/>
    <w:semiHidden/>
    <w:rsid w:val="00932D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4"/>
        <w:szCs w:val="24"/>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unhideWhenUsed="1"/>
    <w:lsdException w:name="toc 2" w:uiPriority="0" w:unhideWhenUsed="1"/>
    <w:lsdException w:name="toc 3" w:uiPriority="39"/>
    <w:lsdException w:name="toc 4" w:uiPriority="39"/>
    <w:lsdException w:name="toc 5" w:uiPriority="39" w:unhideWhenUsed="1"/>
    <w:lsdException w:name="toc 6" w:uiPriority="39"/>
    <w:lsdException w:name="toc 7" w:uiPriority="39"/>
    <w:lsdException w:name="toc 8" w:uiPriority="39"/>
    <w:lsdException w:name="toc 9" w:uiPriority="39"/>
    <w:lsdException w:name="footnote text" w:unhideWhenUsed="1"/>
    <w:lsdException w:name="caption" w:uiPriority="35" w:qFormat="1"/>
    <w:lsdException w:name="Title" w:uiPriority="10" w:qFormat="1"/>
    <w:lsdException w:name="Default Paragraph Font" w:uiPriority="0"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C4663"/>
  </w:style>
  <w:style w:type="paragraph" w:styleId="Heading1">
    <w:name w:val="heading 1"/>
    <w:basedOn w:val="Normal"/>
    <w:next w:val="Normal"/>
    <w:link w:val="Heading1Char"/>
    <w:autoRedefine/>
    <w:unhideWhenUsed/>
    <w:qFormat/>
    <w:rsid w:val="00C02151"/>
    <w:pPr>
      <w:keepNext/>
      <w:spacing w:after="240"/>
      <w:jc w:val="center"/>
      <w:outlineLvl w:val="0"/>
    </w:pPr>
    <w:rPr>
      <w:b/>
      <w:kern w:val="28"/>
      <w:u w:val="single"/>
    </w:rPr>
  </w:style>
  <w:style w:type="paragraph" w:styleId="Heading2">
    <w:name w:val="heading 2"/>
    <w:basedOn w:val="Normal"/>
    <w:next w:val="Normal"/>
    <w:link w:val="Heading2Char"/>
    <w:unhideWhenUsed/>
    <w:qFormat/>
    <w:rsid w:val="002F7E26"/>
    <w:pPr>
      <w:keepNext/>
      <w:spacing w:before="240" w:after="60"/>
      <w:outlineLvl w:val="1"/>
    </w:pPr>
    <w:rPr>
      <w:b/>
    </w:rPr>
  </w:style>
  <w:style w:type="paragraph" w:styleId="Heading3">
    <w:name w:val="heading 3"/>
    <w:basedOn w:val="Normal"/>
    <w:next w:val="Normal"/>
    <w:link w:val="Heading3Char"/>
    <w:semiHidden/>
    <w:qFormat/>
    <w:rsid w:val="002F7E26"/>
    <w:pPr>
      <w:keepNext/>
      <w:spacing w:before="240" w:after="60"/>
      <w:ind w:right="1440"/>
      <w:outlineLvl w:val="2"/>
    </w:pPr>
    <w:rPr>
      <w:rFonts w:ascii="Arial" w:hAnsi="Arial"/>
    </w:rPr>
  </w:style>
  <w:style w:type="paragraph" w:styleId="Heading4">
    <w:name w:val="heading 4"/>
    <w:basedOn w:val="Normal"/>
    <w:next w:val="Normal"/>
    <w:link w:val="Heading4Char"/>
    <w:qFormat/>
    <w:rsid w:val="00932D80"/>
    <w:pPr>
      <w:keepNext/>
      <w:overflowPunct w:val="0"/>
      <w:autoSpaceDE w:val="0"/>
      <w:autoSpaceDN w:val="0"/>
      <w:adjustRightInd w:val="0"/>
      <w:jc w:val="center"/>
      <w:textAlignment w:val="baseline"/>
      <w:outlineLvl w:val="3"/>
    </w:pPr>
    <w:rPr>
      <w:rFonts w:ascii="Arial" w:hAnsi="Arial" w:cs="Arial"/>
      <w:b/>
      <w:b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autoRedefine/>
    <w:rsid w:val="002F7E26"/>
    <w:pPr>
      <w:tabs>
        <w:tab w:val="left" w:pos="-1440"/>
        <w:tab w:val="left" w:pos="-720"/>
      </w:tabs>
      <w:suppressAutoHyphens/>
      <w:ind w:left="1440" w:right="1440"/>
      <w:jc w:val="both"/>
    </w:pPr>
    <w:rPr>
      <w:spacing w:val="-3"/>
    </w:rPr>
  </w:style>
  <w:style w:type="paragraph" w:customStyle="1" w:styleId="Citation">
    <w:name w:val="Citation"/>
    <w:basedOn w:val="Normal"/>
    <w:autoRedefine/>
    <w:rsid w:val="002F7E26"/>
    <w:pPr>
      <w:tabs>
        <w:tab w:val="right" w:leader="dot" w:pos="9360"/>
      </w:tabs>
      <w:ind w:left="360" w:hanging="360"/>
    </w:pPr>
  </w:style>
  <w:style w:type="paragraph" w:styleId="FootnoteText">
    <w:name w:val="footnote text"/>
    <w:basedOn w:val="Normal"/>
    <w:link w:val="FootnoteTextChar"/>
    <w:uiPriority w:val="99"/>
    <w:unhideWhenUsed/>
    <w:rsid w:val="002F7E26"/>
    <w:pPr>
      <w:keepLines/>
      <w:spacing w:line="240" w:lineRule="exact"/>
      <w:jc w:val="both"/>
    </w:pPr>
  </w:style>
  <w:style w:type="character" w:customStyle="1" w:styleId="FootnoteTextChar">
    <w:name w:val="Footnote Text Char"/>
    <w:basedOn w:val="DefaultParagraphFont"/>
    <w:link w:val="FootnoteText"/>
    <w:uiPriority w:val="99"/>
    <w:rsid w:val="006F0B59"/>
  </w:style>
  <w:style w:type="character" w:customStyle="1" w:styleId="Heading1Char">
    <w:name w:val="Heading 1 Char"/>
    <w:basedOn w:val="DefaultParagraphFont"/>
    <w:link w:val="Heading1"/>
    <w:rsid w:val="00C02151"/>
    <w:rPr>
      <w:b/>
      <w:kern w:val="28"/>
      <w:u w:val="single"/>
    </w:rPr>
  </w:style>
  <w:style w:type="character" w:customStyle="1" w:styleId="Heading2Char">
    <w:name w:val="Heading 2 Char"/>
    <w:basedOn w:val="DefaultParagraphFont"/>
    <w:link w:val="Heading2"/>
    <w:rsid w:val="006F0B59"/>
    <w:rPr>
      <w:b/>
    </w:rPr>
  </w:style>
  <w:style w:type="character" w:customStyle="1" w:styleId="Heading3Char">
    <w:name w:val="Heading 3 Char"/>
    <w:basedOn w:val="DefaultParagraphFont"/>
    <w:link w:val="Heading3"/>
    <w:semiHidden/>
    <w:rsid w:val="006F0B59"/>
    <w:rPr>
      <w:rFonts w:ascii="Arial" w:hAnsi="Arial"/>
    </w:rPr>
  </w:style>
  <w:style w:type="paragraph" w:customStyle="1" w:styleId="ISSUE">
    <w:name w:val="ISSUE"/>
    <w:basedOn w:val="Normal"/>
    <w:link w:val="ISSUEChar"/>
    <w:autoRedefine/>
    <w:rsid w:val="00BD2904"/>
    <w:pPr>
      <w:numPr>
        <w:numId w:val="1"/>
      </w:numPr>
      <w:tabs>
        <w:tab w:val="left" w:pos="2160"/>
      </w:tabs>
      <w:spacing w:after="240"/>
      <w:ind w:right="1008"/>
      <w:jc w:val="both"/>
    </w:pPr>
    <w:rPr>
      <w:b/>
      <w:caps/>
    </w:rPr>
  </w:style>
  <w:style w:type="paragraph" w:customStyle="1" w:styleId="NormalDoubleSpace">
    <w:name w:val="Normal + Double Space"/>
    <w:basedOn w:val="Normal"/>
    <w:link w:val="NormalDoubleSpaceChar"/>
    <w:autoRedefine/>
    <w:qFormat/>
    <w:rsid w:val="00620F17"/>
    <w:pPr>
      <w:spacing w:line="480" w:lineRule="auto"/>
    </w:pPr>
  </w:style>
  <w:style w:type="paragraph" w:styleId="TOC1">
    <w:name w:val="toc 1"/>
    <w:basedOn w:val="Normal"/>
    <w:next w:val="Normal"/>
    <w:semiHidden/>
    <w:rsid w:val="002F7E26"/>
    <w:pPr>
      <w:tabs>
        <w:tab w:val="right" w:leader="dot" w:pos="9350"/>
      </w:tabs>
      <w:spacing w:before="360"/>
    </w:pPr>
    <w:rPr>
      <w:rFonts w:ascii="Arial" w:hAnsi="Arial"/>
      <w:b/>
      <w:noProof/>
    </w:rPr>
  </w:style>
  <w:style w:type="paragraph" w:styleId="TOC2">
    <w:name w:val="toc 2"/>
    <w:basedOn w:val="Normal"/>
    <w:next w:val="Normal"/>
    <w:semiHidden/>
    <w:rsid w:val="002F7E26"/>
    <w:pPr>
      <w:ind w:left="240"/>
    </w:pPr>
  </w:style>
  <w:style w:type="paragraph" w:styleId="TOC5">
    <w:name w:val="toc 5"/>
    <w:basedOn w:val="Normal"/>
    <w:next w:val="Normal"/>
    <w:uiPriority w:val="39"/>
    <w:rsid w:val="002F7E26"/>
    <w:pPr>
      <w:tabs>
        <w:tab w:val="left" w:pos="1440"/>
        <w:tab w:val="right" w:leader="dot" w:pos="9360"/>
      </w:tabs>
      <w:spacing w:after="240"/>
      <w:ind w:left="475" w:hanging="475"/>
    </w:pPr>
    <w:rPr>
      <w:noProof/>
    </w:rPr>
  </w:style>
  <w:style w:type="paragraph" w:styleId="Header">
    <w:name w:val="header"/>
    <w:basedOn w:val="Normal"/>
    <w:link w:val="HeaderChar"/>
    <w:uiPriority w:val="99"/>
    <w:unhideWhenUsed/>
    <w:rsid w:val="006F53DE"/>
    <w:pPr>
      <w:tabs>
        <w:tab w:val="center" w:pos="4680"/>
        <w:tab w:val="right" w:pos="9360"/>
      </w:tabs>
    </w:pPr>
    <w:rPr>
      <w:rFonts w:eastAsiaTheme="minorHAnsi"/>
      <w:szCs w:val="22"/>
    </w:rPr>
  </w:style>
  <w:style w:type="character" w:customStyle="1" w:styleId="HeaderChar">
    <w:name w:val="Header Char"/>
    <w:basedOn w:val="DefaultParagraphFont"/>
    <w:link w:val="Header"/>
    <w:uiPriority w:val="99"/>
    <w:rsid w:val="006F53DE"/>
    <w:rPr>
      <w:rFonts w:eastAsiaTheme="minorHAnsi"/>
      <w:szCs w:val="22"/>
    </w:rPr>
  </w:style>
  <w:style w:type="character" w:styleId="FootnoteReference">
    <w:name w:val="footnote reference"/>
    <w:basedOn w:val="DefaultParagraphFont"/>
    <w:uiPriority w:val="99"/>
    <w:semiHidden/>
    <w:unhideWhenUsed/>
    <w:rsid w:val="003C792E"/>
    <w:rPr>
      <w:vertAlign w:val="superscript"/>
    </w:rPr>
  </w:style>
  <w:style w:type="character" w:customStyle="1" w:styleId="NormalDoubleSpaceChar">
    <w:name w:val="Normal + Double Space Char"/>
    <w:basedOn w:val="DefaultParagraphFont"/>
    <w:link w:val="NormalDoubleSpace"/>
    <w:rsid w:val="00714BF6"/>
  </w:style>
  <w:style w:type="character" w:customStyle="1" w:styleId="ISSUEChar">
    <w:name w:val="ISSUE Char"/>
    <w:basedOn w:val="DefaultParagraphFont"/>
    <w:link w:val="ISSUE"/>
    <w:rsid w:val="00714BF6"/>
    <w:rPr>
      <w:b/>
      <w:caps/>
    </w:rPr>
  </w:style>
  <w:style w:type="paragraph" w:styleId="Footer">
    <w:name w:val="footer"/>
    <w:basedOn w:val="Normal"/>
    <w:link w:val="FooterChar"/>
    <w:uiPriority w:val="99"/>
    <w:semiHidden/>
    <w:rsid w:val="00F13796"/>
    <w:pPr>
      <w:tabs>
        <w:tab w:val="center" w:pos="4680"/>
        <w:tab w:val="right" w:pos="9360"/>
      </w:tabs>
    </w:pPr>
  </w:style>
  <w:style w:type="character" w:customStyle="1" w:styleId="FooterChar">
    <w:name w:val="Footer Char"/>
    <w:basedOn w:val="DefaultParagraphFont"/>
    <w:link w:val="Footer"/>
    <w:uiPriority w:val="99"/>
    <w:semiHidden/>
    <w:rsid w:val="00F13796"/>
  </w:style>
  <w:style w:type="character" w:styleId="PageNumber">
    <w:name w:val="page number"/>
    <w:basedOn w:val="DefaultParagraphFont"/>
    <w:uiPriority w:val="99"/>
    <w:semiHidden/>
    <w:rsid w:val="00F13796"/>
  </w:style>
  <w:style w:type="paragraph" w:styleId="TOC3">
    <w:name w:val="toc 3"/>
    <w:basedOn w:val="Normal"/>
    <w:next w:val="Normal"/>
    <w:autoRedefine/>
    <w:uiPriority w:val="39"/>
    <w:semiHidden/>
    <w:rsid w:val="00F13796"/>
    <w:pPr>
      <w:spacing w:after="100"/>
      <w:ind w:left="480"/>
    </w:pPr>
  </w:style>
  <w:style w:type="paragraph" w:styleId="TOC4">
    <w:name w:val="toc 4"/>
    <w:basedOn w:val="Normal"/>
    <w:next w:val="Normal"/>
    <w:autoRedefine/>
    <w:uiPriority w:val="39"/>
    <w:semiHidden/>
    <w:rsid w:val="00F13796"/>
    <w:pPr>
      <w:spacing w:after="100"/>
      <w:ind w:left="720"/>
    </w:pPr>
  </w:style>
  <w:style w:type="paragraph" w:styleId="TOC6">
    <w:name w:val="toc 6"/>
    <w:basedOn w:val="Normal"/>
    <w:next w:val="Normal"/>
    <w:autoRedefine/>
    <w:uiPriority w:val="39"/>
    <w:semiHidden/>
    <w:rsid w:val="00F13796"/>
    <w:pPr>
      <w:spacing w:after="100"/>
      <w:ind w:left="1200"/>
    </w:pPr>
  </w:style>
  <w:style w:type="paragraph" w:styleId="TOC7">
    <w:name w:val="toc 7"/>
    <w:basedOn w:val="Normal"/>
    <w:next w:val="Normal"/>
    <w:autoRedefine/>
    <w:uiPriority w:val="39"/>
    <w:semiHidden/>
    <w:rsid w:val="00F13796"/>
    <w:pPr>
      <w:spacing w:after="100"/>
      <w:ind w:left="1440"/>
    </w:pPr>
  </w:style>
  <w:style w:type="paragraph" w:styleId="TOC8">
    <w:name w:val="toc 8"/>
    <w:basedOn w:val="Normal"/>
    <w:next w:val="Normal"/>
    <w:autoRedefine/>
    <w:uiPriority w:val="39"/>
    <w:semiHidden/>
    <w:rsid w:val="00F13796"/>
    <w:pPr>
      <w:spacing w:after="100"/>
      <w:ind w:left="1680"/>
    </w:pPr>
  </w:style>
  <w:style w:type="paragraph" w:styleId="TOC9">
    <w:name w:val="toc 9"/>
    <w:basedOn w:val="Normal"/>
    <w:next w:val="Normal"/>
    <w:autoRedefine/>
    <w:uiPriority w:val="39"/>
    <w:semiHidden/>
    <w:rsid w:val="00F13796"/>
    <w:pPr>
      <w:spacing w:after="100"/>
      <w:ind w:left="1920"/>
    </w:pPr>
  </w:style>
  <w:style w:type="paragraph" w:styleId="TOAHeading">
    <w:name w:val="toa heading"/>
    <w:basedOn w:val="Normal"/>
    <w:next w:val="Normal"/>
    <w:uiPriority w:val="99"/>
    <w:semiHidden/>
    <w:rsid w:val="0014291E"/>
    <w:pPr>
      <w:spacing w:before="120"/>
    </w:pPr>
    <w:rPr>
      <w:rFonts w:asciiTheme="majorHAnsi" w:eastAsiaTheme="majorEastAsia" w:hAnsiTheme="majorHAnsi" w:cstheme="majorBidi"/>
      <w:b/>
      <w:bCs/>
    </w:rPr>
  </w:style>
  <w:style w:type="paragraph" w:styleId="TableofAuthorities">
    <w:name w:val="table of authorities"/>
    <w:basedOn w:val="Normal"/>
    <w:next w:val="Normal"/>
    <w:uiPriority w:val="99"/>
    <w:semiHidden/>
    <w:rsid w:val="0014291E"/>
    <w:pPr>
      <w:ind w:left="240" w:hanging="240"/>
    </w:pPr>
  </w:style>
  <w:style w:type="character" w:customStyle="1" w:styleId="Heading4Char">
    <w:name w:val="Heading 4 Char"/>
    <w:basedOn w:val="DefaultParagraphFont"/>
    <w:link w:val="Heading4"/>
    <w:rsid w:val="00932D80"/>
    <w:rPr>
      <w:rFonts w:ascii="Arial" w:hAnsi="Arial" w:cs="Arial"/>
      <w:b/>
      <w:bCs/>
      <w:sz w:val="16"/>
      <w:szCs w:val="20"/>
    </w:rPr>
  </w:style>
  <w:style w:type="paragraph" w:styleId="BalloonText">
    <w:name w:val="Balloon Text"/>
    <w:basedOn w:val="Normal"/>
    <w:link w:val="BalloonTextChar"/>
    <w:uiPriority w:val="99"/>
    <w:semiHidden/>
    <w:rsid w:val="00932D80"/>
    <w:rPr>
      <w:rFonts w:ascii="Tahoma" w:hAnsi="Tahoma" w:cs="Tahoma"/>
      <w:sz w:val="16"/>
      <w:szCs w:val="16"/>
    </w:rPr>
  </w:style>
  <w:style w:type="character" w:customStyle="1" w:styleId="BalloonTextChar">
    <w:name w:val="Balloon Text Char"/>
    <w:basedOn w:val="DefaultParagraphFont"/>
    <w:link w:val="BalloonText"/>
    <w:uiPriority w:val="99"/>
    <w:semiHidden/>
    <w:rsid w:val="00932D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53FFF-5F46-4995-8998-B339F9E7D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1540</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Smith</dc:creator>
  <cp:lastModifiedBy>John Powell</cp:lastModifiedBy>
  <cp:revision>2</cp:revision>
  <dcterms:created xsi:type="dcterms:W3CDTF">2015-09-28T00:38:00Z</dcterms:created>
  <dcterms:modified xsi:type="dcterms:W3CDTF">2015-09-28T00:38:00Z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I_DOC_ID">
    <vt:lpwstr>15a93453-4c76-4f28-b9a8-9b3fe1e4398f</vt:lpwstr>
  </property>
  <property fmtid="{D5CDD505-2E9C-101B-9397-08002B2CF9AE}" pid="3" name="Iden">
    <vt:lpwstr>28298</vt:lpwstr>
  </property>
  <property fmtid="{D5CDD505-2E9C-101B-9397-08002B2CF9AE}" pid="4" name="Attorney">
    <vt:lpwstr>CMS</vt:lpwstr>
  </property>
  <property fmtid="{D5CDD505-2E9C-101B-9397-08002B2CF9AE}" pid="5" name="AttyEmail">
    <vt:lpwstr>Csmith@sado.org</vt:lpwstr>
  </property>
  <property fmtid="{D5CDD505-2E9C-101B-9397-08002B2CF9AE}" pid="6" name="CaseFolderPath">
    <vt:lpwstr>\\Lancew2k-svr08-01\F\Case Folders\WATKINS, GIVONTAE 28298</vt:lpwstr>
  </property>
  <property fmtid="{D5CDD505-2E9C-101B-9397-08002B2CF9AE}" pid="7" name="Client">
    <vt:lpwstr>\\Lancew2k-svr08-01\F\Case Folders\WATKINS, GIVONTAE 28298</vt:lpwstr>
  </property>
  <property fmtid="{D5CDD505-2E9C-101B-9397-08002B2CF9AE}" pid="8" name="Purpose">
    <vt:lpwstr>COA EFile</vt:lpwstr>
  </property>
</Properties>
</file>